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AB9BB" w14:textId="458E8CDF" w:rsidR="005A65DB" w:rsidRPr="005A65DB" w:rsidRDefault="005A65DB" w:rsidP="007F713A">
      <w:pPr>
        <w:widowControl w:val="0"/>
        <w:spacing w:line="240" w:lineRule="auto"/>
        <w:rPr>
          <w:rFonts w:eastAsia="Open Sans"/>
          <w:color w:val="004888"/>
          <w:sz w:val="24"/>
          <w:szCs w:val="24"/>
        </w:rPr>
      </w:pPr>
    </w:p>
    <w:p w14:paraId="6B62F1B3" w14:textId="77777777" w:rsidR="007F713A" w:rsidRPr="005A65DB" w:rsidRDefault="007F713A">
      <w:pPr>
        <w:widowControl w:val="0"/>
        <w:spacing w:line="240" w:lineRule="auto"/>
        <w:rPr>
          <w:rFonts w:eastAsia="Open Sans"/>
          <w:color w:val="004888"/>
          <w:sz w:val="24"/>
          <w:szCs w:val="24"/>
        </w:rPr>
      </w:pPr>
    </w:p>
    <w:p w14:paraId="02F2C34E" w14:textId="77777777" w:rsidR="007F713A" w:rsidRPr="005A65DB" w:rsidRDefault="007F713A">
      <w:pPr>
        <w:widowControl w:val="0"/>
        <w:spacing w:line="240" w:lineRule="auto"/>
        <w:rPr>
          <w:rFonts w:eastAsia="Open Sans"/>
          <w:color w:val="004888"/>
          <w:sz w:val="24"/>
          <w:szCs w:val="24"/>
        </w:rPr>
      </w:pPr>
    </w:p>
    <w:p w14:paraId="4140A6FB" w14:textId="77777777" w:rsidR="0012650B" w:rsidRPr="005A65DB" w:rsidRDefault="00DC3A91">
      <w:pPr>
        <w:widowControl w:val="0"/>
        <w:spacing w:line="360" w:lineRule="auto"/>
        <w:rPr>
          <w:rFonts w:eastAsia="Open Sans"/>
          <w:b/>
          <w:color w:val="004888"/>
          <w:sz w:val="54"/>
          <w:szCs w:val="54"/>
        </w:rPr>
      </w:pPr>
      <w:r w:rsidRPr="005A65DB">
        <w:rPr>
          <w:rFonts w:eastAsia="Open Sans"/>
          <w:noProof/>
          <w:color w:val="004888"/>
          <w:sz w:val="32"/>
          <w:szCs w:val="32"/>
        </w:rPr>
        <w:drawing>
          <wp:inline distT="19050" distB="19050" distL="19050" distR="19050" wp14:anchorId="59121A22" wp14:editId="0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32"/>
          <w:szCs w:val="32"/>
        </w:rPr>
        <w:t xml:space="preserve">  </w:t>
      </w:r>
      <w:r w:rsidRPr="005A65DB">
        <w:rPr>
          <w:rFonts w:eastAsia="Open Sans"/>
          <w:b/>
          <w:bCs/>
          <w:color w:val="004888"/>
          <w:sz w:val="54"/>
          <w:szCs w:val="54"/>
        </w:rPr>
        <w:t>The role</w:t>
      </w:r>
    </w:p>
    <w:p w14:paraId="7E89AA1B" w14:textId="1E2D9154" w:rsidR="00F14E0D" w:rsidRPr="00B43418" w:rsidRDefault="00F14E0D" w:rsidP="7CFDEA8F">
      <w:pPr>
        <w:spacing w:line="360" w:lineRule="auto"/>
        <w:rPr>
          <w:color w:val="004888"/>
          <w:sz w:val="24"/>
          <w:szCs w:val="24"/>
        </w:rPr>
      </w:pPr>
      <w:r w:rsidRPr="7CFDEA8F">
        <w:rPr>
          <w:color w:val="004888"/>
          <w:sz w:val="24"/>
          <w:szCs w:val="24"/>
        </w:rPr>
        <w:t xml:space="preserve">JOB TITLE:      </w:t>
      </w:r>
      <w:r>
        <w:tab/>
      </w:r>
      <w:r w:rsidRPr="003A28A4">
        <w:rPr>
          <w:color w:val="004888"/>
          <w:sz w:val="24"/>
          <w:szCs w:val="24"/>
        </w:rPr>
        <w:tab/>
      </w:r>
      <w:r w:rsidR="003A28A4" w:rsidRPr="003A28A4">
        <w:rPr>
          <w:color w:val="004888"/>
          <w:sz w:val="24"/>
          <w:szCs w:val="24"/>
        </w:rPr>
        <w:t>General Adviser</w:t>
      </w:r>
    </w:p>
    <w:p w14:paraId="42B505C1" w14:textId="645B9BDE" w:rsidR="00F14E0D" w:rsidRPr="00B43418" w:rsidRDefault="00F14E0D" w:rsidP="7CFDEA8F">
      <w:pPr>
        <w:spacing w:line="360" w:lineRule="auto"/>
        <w:rPr>
          <w:color w:val="004888"/>
          <w:sz w:val="24"/>
          <w:szCs w:val="24"/>
        </w:rPr>
      </w:pPr>
      <w:r w:rsidRPr="7CFDEA8F">
        <w:rPr>
          <w:color w:val="004888"/>
          <w:sz w:val="24"/>
          <w:szCs w:val="24"/>
        </w:rPr>
        <w:t xml:space="preserve">RESPONSIBLE TO: </w:t>
      </w:r>
      <w:r w:rsidRPr="003A28A4">
        <w:rPr>
          <w:color w:val="004888"/>
          <w:sz w:val="24"/>
          <w:szCs w:val="24"/>
        </w:rPr>
        <w:tab/>
      </w:r>
      <w:r w:rsidR="003A28A4" w:rsidRPr="003A28A4">
        <w:rPr>
          <w:color w:val="004888"/>
          <w:sz w:val="24"/>
          <w:szCs w:val="24"/>
        </w:rPr>
        <w:t>Advice Service Supervisor</w:t>
      </w:r>
    </w:p>
    <w:p w14:paraId="0395A87C" w14:textId="3AF99F81" w:rsidR="002D7855" w:rsidRPr="00B43418" w:rsidRDefault="002D7855" w:rsidP="7CFDEA8F">
      <w:pPr>
        <w:spacing w:line="360" w:lineRule="auto"/>
        <w:rPr>
          <w:color w:val="004888"/>
          <w:sz w:val="24"/>
          <w:szCs w:val="24"/>
        </w:rPr>
      </w:pPr>
      <w:r w:rsidRPr="7CFDEA8F">
        <w:rPr>
          <w:color w:val="004888"/>
          <w:sz w:val="24"/>
          <w:szCs w:val="24"/>
        </w:rPr>
        <w:t>PLACE OF WORK:</w:t>
      </w:r>
      <w:r w:rsidRPr="003A28A4">
        <w:rPr>
          <w:color w:val="004888"/>
          <w:sz w:val="24"/>
          <w:szCs w:val="24"/>
        </w:rPr>
        <w:tab/>
      </w:r>
      <w:r w:rsidRPr="003A28A4">
        <w:rPr>
          <w:color w:val="004888"/>
          <w:sz w:val="24"/>
          <w:szCs w:val="24"/>
        </w:rPr>
        <w:tab/>
      </w:r>
      <w:r w:rsidR="003A28A4" w:rsidRPr="003A28A4">
        <w:rPr>
          <w:color w:val="004888"/>
          <w:sz w:val="24"/>
          <w:szCs w:val="24"/>
        </w:rPr>
        <w:t>Various locations around Liverpool and from home</w:t>
      </w:r>
    </w:p>
    <w:p w14:paraId="6AD68EF5" w14:textId="51F27D57" w:rsidR="002D7855" w:rsidRPr="00B43418" w:rsidRDefault="002D7855" w:rsidP="7CFDEA8F">
      <w:pPr>
        <w:spacing w:line="360" w:lineRule="auto"/>
        <w:rPr>
          <w:color w:val="004888"/>
          <w:sz w:val="24"/>
          <w:szCs w:val="24"/>
        </w:rPr>
      </w:pPr>
      <w:r w:rsidRPr="7CFDEA8F">
        <w:rPr>
          <w:color w:val="004888"/>
          <w:sz w:val="24"/>
          <w:szCs w:val="24"/>
        </w:rPr>
        <w:t>SALARY:</w:t>
      </w:r>
      <w:r w:rsidRPr="003A28A4">
        <w:rPr>
          <w:color w:val="004888"/>
          <w:sz w:val="24"/>
          <w:szCs w:val="24"/>
        </w:rPr>
        <w:tab/>
      </w:r>
      <w:r w:rsidRPr="003A28A4">
        <w:rPr>
          <w:color w:val="004888"/>
          <w:sz w:val="24"/>
          <w:szCs w:val="24"/>
        </w:rPr>
        <w:tab/>
      </w:r>
      <w:r w:rsidRPr="003A28A4">
        <w:rPr>
          <w:color w:val="004888"/>
          <w:sz w:val="24"/>
          <w:szCs w:val="24"/>
        </w:rPr>
        <w:tab/>
      </w:r>
      <w:r w:rsidR="003A28A4" w:rsidRPr="003A28A4">
        <w:rPr>
          <w:color w:val="004888"/>
          <w:sz w:val="24"/>
          <w:szCs w:val="24"/>
        </w:rPr>
        <w:t>£25,408</w:t>
      </w:r>
    </w:p>
    <w:p w14:paraId="503A03FF" w14:textId="4C10169D" w:rsidR="002D7855" w:rsidRPr="00B43418" w:rsidRDefault="002D7855" w:rsidP="7CFDEA8F">
      <w:pPr>
        <w:spacing w:line="360" w:lineRule="auto"/>
        <w:rPr>
          <w:color w:val="004888"/>
          <w:sz w:val="24"/>
          <w:szCs w:val="24"/>
        </w:rPr>
      </w:pPr>
      <w:r w:rsidRPr="7CFDEA8F">
        <w:rPr>
          <w:color w:val="004888"/>
          <w:sz w:val="24"/>
          <w:szCs w:val="24"/>
        </w:rPr>
        <w:t>HOURS OF WORK:</w:t>
      </w:r>
      <w:r w:rsidRPr="003A28A4">
        <w:rPr>
          <w:color w:val="004888"/>
          <w:sz w:val="24"/>
          <w:szCs w:val="24"/>
        </w:rPr>
        <w:tab/>
      </w:r>
      <w:r w:rsidRPr="003A28A4">
        <w:rPr>
          <w:color w:val="004888"/>
          <w:sz w:val="24"/>
          <w:szCs w:val="24"/>
        </w:rPr>
        <w:tab/>
      </w:r>
      <w:r w:rsidR="003A28A4" w:rsidRPr="003A28A4">
        <w:rPr>
          <w:color w:val="004888"/>
          <w:sz w:val="24"/>
          <w:szCs w:val="24"/>
        </w:rPr>
        <w:t>35 hours per week</w:t>
      </w:r>
    </w:p>
    <w:p w14:paraId="04C19332" w14:textId="77777777" w:rsidR="00B43418" w:rsidRPr="00B43418" w:rsidRDefault="00B43418" w:rsidP="002D7855">
      <w:pPr>
        <w:spacing w:after="200" w:line="240" w:lineRule="auto"/>
        <w:rPr>
          <w:rFonts w:eastAsia="Calibri"/>
          <w:b/>
          <w:bCs/>
          <w:color w:val="365F91" w:themeColor="accent1" w:themeShade="BF"/>
        </w:rPr>
      </w:pPr>
    </w:p>
    <w:p w14:paraId="4628E09D" w14:textId="590A8C9F" w:rsidR="002D7855" w:rsidRPr="00B43418" w:rsidRDefault="002D7855" w:rsidP="002D7855">
      <w:pPr>
        <w:spacing w:after="200" w:line="240" w:lineRule="auto"/>
        <w:rPr>
          <w:rFonts w:eastAsia="Calibri"/>
          <w:b/>
          <w:bCs/>
          <w:color w:val="365F91" w:themeColor="accent1" w:themeShade="BF"/>
        </w:rPr>
      </w:pPr>
      <w:r w:rsidRPr="00B43418">
        <w:rPr>
          <w:rFonts w:eastAsia="Calibri"/>
          <w:b/>
          <w:bCs/>
          <w:color w:val="365F91" w:themeColor="accent1" w:themeShade="BF"/>
        </w:rPr>
        <w:t xml:space="preserve">ADDITIONAL INFORMATION:     </w:t>
      </w:r>
    </w:p>
    <w:p w14:paraId="293DB33D" w14:textId="77777777" w:rsidR="002D7855" w:rsidRPr="00B43418" w:rsidRDefault="002D7855" w:rsidP="002D7855">
      <w:pPr>
        <w:spacing w:after="200" w:line="240" w:lineRule="auto"/>
        <w:rPr>
          <w:rFonts w:eastAsia="Calibri"/>
          <w:b/>
          <w:bCs/>
          <w:color w:val="365F91" w:themeColor="accent1" w:themeShade="BF"/>
        </w:rPr>
      </w:pPr>
      <w:r w:rsidRPr="4AFBAB53">
        <w:rPr>
          <w:rFonts w:eastAsia="Calibri"/>
          <w:color w:val="365F91" w:themeColor="accent1" w:themeShade="BF"/>
        </w:rPr>
        <w:t>As well as a competitive salary CAL also provides access to</w:t>
      </w:r>
      <w:r w:rsidRPr="4AFBAB53">
        <w:rPr>
          <w:rFonts w:eastAsia="Calibri"/>
          <w:b/>
          <w:bCs/>
          <w:color w:val="365F91" w:themeColor="accent1" w:themeShade="BF"/>
        </w:rPr>
        <w:t xml:space="preserve"> </w:t>
      </w:r>
    </w:p>
    <w:p w14:paraId="040E5BF2" w14:textId="2086CF19" w:rsidR="01BE9244" w:rsidRPr="00B43418" w:rsidRDefault="1DD44E0E" w:rsidP="4AFBAB53">
      <w:pPr>
        <w:pStyle w:val="ListParagraph"/>
        <w:numPr>
          <w:ilvl w:val="0"/>
          <w:numId w:val="19"/>
        </w:numPr>
        <w:spacing w:after="200" w:line="240" w:lineRule="auto"/>
        <w:rPr>
          <w:b/>
          <w:bCs/>
          <w:color w:val="365F91" w:themeColor="accent1" w:themeShade="BF"/>
        </w:rPr>
      </w:pPr>
      <w:r w:rsidRPr="4AFBAB53">
        <w:rPr>
          <w:rFonts w:eastAsia="Calibri"/>
          <w:b/>
          <w:bCs/>
          <w:color w:val="365F91" w:themeColor="accent1" w:themeShade="BF"/>
        </w:rPr>
        <w:t>27 days annual leave plus bank holidays</w:t>
      </w:r>
    </w:p>
    <w:p w14:paraId="72BC72F8" w14:textId="70B2C0B1" w:rsidR="01BE9244" w:rsidRPr="00B43418" w:rsidRDefault="1DD44E0E" w:rsidP="4AFBAB53">
      <w:pPr>
        <w:pStyle w:val="ListParagraph"/>
        <w:numPr>
          <w:ilvl w:val="0"/>
          <w:numId w:val="19"/>
        </w:numPr>
        <w:spacing w:after="200" w:line="240" w:lineRule="auto"/>
        <w:rPr>
          <w:b/>
          <w:bCs/>
          <w:color w:val="365F91" w:themeColor="accent1" w:themeShade="BF"/>
        </w:rPr>
      </w:pPr>
      <w:r w:rsidRPr="4AFBAB53">
        <w:rPr>
          <w:rFonts w:eastAsia="Calibri"/>
          <w:b/>
          <w:bCs/>
          <w:color w:val="365F91" w:themeColor="accent1" w:themeShade="BF"/>
        </w:rPr>
        <w:t>Hybrid Working Scheme</w:t>
      </w:r>
    </w:p>
    <w:p w14:paraId="46367E57" w14:textId="547B2C10" w:rsidR="01BE9244" w:rsidRPr="00B43418" w:rsidRDefault="1475C5A7" w:rsidP="4AFBAB53">
      <w:pPr>
        <w:pStyle w:val="ListParagraph"/>
        <w:numPr>
          <w:ilvl w:val="0"/>
          <w:numId w:val="19"/>
        </w:numPr>
        <w:spacing w:after="200" w:line="240" w:lineRule="auto"/>
        <w:rPr>
          <w:b/>
          <w:bCs/>
          <w:color w:val="365F91" w:themeColor="accent1" w:themeShade="BF"/>
        </w:rPr>
      </w:pPr>
      <w:r w:rsidRPr="4AFBAB53">
        <w:rPr>
          <w:rFonts w:eastAsia="Calibri"/>
          <w:b/>
          <w:bCs/>
          <w:color w:val="365F91" w:themeColor="accent1" w:themeShade="BF"/>
        </w:rPr>
        <w:t>Interest free travel loans</w:t>
      </w:r>
    </w:p>
    <w:p w14:paraId="26B643EA" w14:textId="796C2FA2" w:rsidR="01BE9244" w:rsidRPr="00B43418" w:rsidRDefault="1475C5A7" w:rsidP="4AFBAB53">
      <w:pPr>
        <w:pStyle w:val="ListParagraph"/>
        <w:numPr>
          <w:ilvl w:val="0"/>
          <w:numId w:val="19"/>
        </w:numPr>
        <w:spacing w:after="200" w:line="240" w:lineRule="auto"/>
        <w:rPr>
          <w:b/>
          <w:bCs/>
          <w:color w:val="365F91" w:themeColor="accent1" w:themeShade="BF"/>
        </w:rPr>
      </w:pPr>
      <w:r w:rsidRPr="4AFBAB53">
        <w:rPr>
          <w:rFonts w:eastAsia="Calibri"/>
          <w:b/>
          <w:bCs/>
          <w:color w:val="365F91" w:themeColor="accent1" w:themeShade="BF"/>
        </w:rPr>
        <w:t>Employee Assistance Programme</w:t>
      </w:r>
    </w:p>
    <w:p w14:paraId="4AEA0BF8" w14:textId="77777777" w:rsidR="01BE9244" w:rsidRPr="00B43418" w:rsidRDefault="1475C5A7" w:rsidP="4AFBAB53">
      <w:pPr>
        <w:pStyle w:val="ListParagraph"/>
        <w:numPr>
          <w:ilvl w:val="0"/>
          <w:numId w:val="19"/>
        </w:numPr>
        <w:spacing w:after="200" w:line="240" w:lineRule="auto"/>
        <w:rPr>
          <w:b/>
          <w:bCs/>
          <w:color w:val="365F91" w:themeColor="accent1" w:themeShade="BF"/>
        </w:rPr>
      </w:pPr>
      <w:r w:rsidRPr="4AFBAB53">
        <w:rPr>
          <w:rFonts w:eastAsia="Calibri"/>
          <w:b/>
          <w:bCs/>
          <w:color w:val="365F91" w:themeColor="accent1" w:themeShade="BF"/>
        </w:rPr>
        <w:t>Pension Scheme</w:t>
      </w:r>
    </w:p>
    <w:p w14:paraId="577AEBC8" w14:textId="77777777" w:rsidR="01BE9244" w:rsidRPr="00B43418" w:rsidRDefault="1475C5A7" w:rsidP="4AFBAB53">
      <w:pPr>
        <w:pStyle w:val="ListParagraph"/>
        <w:numPr>
          <w:ilvl w:val="0"/>
          <w:numId w:val="19"/>
        </w:numPr>
        <w:spacing w:after="200" w:line="240" w:lineRule="auto"/>
        <w:rPr>
          <w:b/>
          <w:bCs/>
          <w:color w:val="365F91" w:themeColor="accent1" w:themeShade="BF"/>
        </w:rPr>
      </w:pPr>
      <w:r w:rsidRPr="4AFBAB53">
        <w:rPr>
          <w:rFonts w:eastAsia="Calibri"/>
          <w:b/>
          <w:bCs/>
          <w:color w:val="365F91" w:themeColor="accent1" w:themeShade="BF"/>
        </w:rPr>
        <w:t>Cycle to Work Scheme</w:t>
      </w:r>
    </w:p>
    <w:p w14:paraId="769D60C9" w14:textId="7A35F42E" w:rsidR="01BE9244" w:rsidRPr="00B43418" w:rsidRDefault="1475C5A7" w:rsidP="241408D8">
      <w:pPr>
        <w:pStyle w:val="ListParagraph"/>
        <w:numPr>
          <w:ilvl w:val="0"/>
          <w:numId w:val="19"/>
        </w:numPr>
        <w:spacing w:after="200" w:line="240" w:lineRule="auto"/>
        <w:rPr>
          <w:rFonts w:eastAsia="Calibri"/>
          <w:b/>
          <w:bCs/>
          <w:color w:val="365F91" w:themeColor="accent1" w:themeShade="BF"/>
        </w:rPr>
      </w:pPr>
      <w:r w:rsidRPr="241408D8">
        <w:rPr>
          <w:rFonts w:eastAsia="Calibri"/>
          <w:b/>
          <w:bCs/>
          <w:color w:val="365F91" w:themeColor="accent1" w:themeShade="BF"/>
        </w:rPr>
        <w:t>Lifestyles Gym Membership (20% corporate discount)</w:t>
      </w:r>
    </w:p>
    <w:p w14:paraId="731520FA" w14:textId="7F5CA79A" w:rsidR="0F914C91" w:rsidRDefault="0F914C91" w:rsidP="241408D8">
      <w:pPr>
        <w:pStyle w:val="ListParagraph"/>
        <w:numPr>
          <w:ilvl w:val="0"/>
          <w:numId w:val="19"/>
        </w:numPr>
        <w:spacing w:after="200" w:line="240" w:lineRule="auto"/>
        <w:rPr>
          <w:rFonts w:eastAsia="Calibri"/>
          <w:b/>
          <w:bCs/>
          <w:color w:val="365F91" w:themeColor="accent1" w:themeShade="BF"/>
        </w:rPr>
      </w:pPr>
      <w:r w:rsidRPr="241408D8">
        <w:rPr>
          <w:rFonts w:eastAsia="Calibri"/>
          <w:b/>
          <w:bCs/>
          <w:color w:val="365F91" w:themeColor="accent1" w:themeShade="BF"/>
        </w:rPr>
        <w:t>Enhanced maternity</w:t>
      </w:r>
      <w:r w:rsidR="341B3796" w:rsidRPr="241408D8">
        <w:rPr>
          <w:rFonts w:eastAsia="Calibri"/>
          <w:b/>
          <w:bCs/>
          <w:color w:val="365F91" w:themeColor="accent1" w:themeShade="BF"/>
        </w:rPr>
        <w:t xml:space="preserve">, </w:t>
      </w:r>
      <w:r w:rsidRPr="241408D8">
        <w:rPr>
          <w:rFonts w:eastAsia="Calibri"/>
          <w:b/>
          <w:bCs/>
          <w:color w:val="365F91" w:themeColor="accent1" w:themeShade="BF"/>
        </w:rPr>
        <w:t>paternity</w:t>
      </w:r>
      <w:r w:rsidR="4C1E2AFA" w:rsidRPr="241408D8">
        <w:rPr>
          <w:rFonts w:eastAsia="Calibri"/>
          <w:b/>
          <w:bCs/>
          <w:color w:val="365F91" w:themeColor="accent1" w:themeShade="BF"/>
        </w:rPr>
        <w:t xml:space="preserve"> and adoption</w:t>
      </w:r>
      <w:r w:rsidRPr="241408D8">
        <w:rPr>
          <w:rFonts w:eastAsia="Calibri"/>
          <w:b/>
          <w:bCs/>
          <w:color w:val="365F91" w:themeColor="accent1" w:themeShade="BF"/>
        </w:rPr>
        <w:t xml:space="preserve"> leave pay</w:t>
      </w:r>
    </w:p>
    <w:p w14:paraId="4B7D75B8" w14:textId="2ECC1925" w:rsidR="01BE9244" w:rsidRPr="00B43418" w:rsidRDefault="01BE9244" w:rsidP="00B43418">
      <w:pPr>
        <w:pStyle w:val="NoSpacing"/>
        <w:rPr>
          <w:rFonts w:eastAsia="Open Sans"/>
          <w:color w:val="365F91" w:themeColor="accent1" w:themeShade="BF"/>
          <w:sz w:val="24"/>
          <w:szCs w:val="24"/>
        </w:rPr>
      </w:pPr>
    </w:p>
    <w:p w14:paraId="296FEF7D" w14:textId="36F6A6C4" w:rsidR="0012650B" w:rsidRPr="00B43418" w:rsidRDefault="0012650B" w:rsidP="00B43418">
      <w:pPr>
        <w:pStyle w:val="NoSpacing"/>
        <w:rPr>
          <w:rFonts w:eastAsia="Open Sans"/>
          <w:color w:val="365F91" w:themeColor="accent1" w:themeShade="BF"/>
          <w:sz w:val="24"/>
          <w:szCs w:val="24"/>
        </w:rPr>
      </w:pPr>
    </w:p>
    <w:p w14:paraId="31E1E86E" w14:textId="77777777" w:rsidR="003A28A4" w:rsidRPr="00B43418" w:rsidRDefault="003A28A4" w:rsidP="003A28A4">
      <w:pPr>
        <w:pStyle w:val="NoSpacing"/>
        <w:rPr>
          <w:rFonts w:eastAsia="Open Sans"/>
          <w:color w:val="365F91" w:themeColor="accent1" w:themeShade="BF"/>
          <w:sz w:val="24"/>
          <w:szCs w:val="24"/>
        </w:rPr>
      </w:pPr>
      <w:r w:rsidRPr="005A65DB">
        <w:rPr>
          <w:rFonts w:eastAsia="Open Sans"/>
          <w:noProof/>
          <w:color w:val="004888"/>
          <w:sz w:val="28"/>
          <w:szCs w:val="28"/>
        </w:rPr>
        <w:drawing>
          <wp:inline distT="19050" distB="19050" distL="19050" distR="19050" wp14:anchorId="492268B9" wp14:editId="48185B0C">
            <wp:extent cx="490682" cy="4318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28"/>
          <w:szCs w:val="28"/>
        </w:rPr>
        <w:t xml:space="preserve">  </w:t>
      </w:r>
      <w:r>
        <w:rPr>
          <w:rFonts w:eastAsia="Open Sans"/>
          <w:b/>
          <w:bCs/>
          <w:color w:val="004888"/>
          <w:sz w:val="54"/>
          <w:szCs w:val="54"/>
        </w:rPr>
        <w:t>Role Purpose</w:t>
      </w:r>
    </w:p>
    <w:p w14:paraId="429E93FC" w14:textId="77777777" w:rsidR="003A28A4" w:rsidRPr="00B43418" w:rsidRDefault="003A28A4" w:rsidP="003A28A4">
      <w:pPr>
        <w:pStyle w:val="NoSpacing"/>
        <w:rPr>
          <w:rFonts w:eastAsia="Open Sans"/>
          <w:color w:val="365F91" w:themeColor="accent1" w:themeShade="BF"/>
          <w:sz w:val="24"/>
          <w:szCs w:val="24"/>
        </w:rPr>
      </w:pPr>
    </w:p>
    <w:p w14:paraId="58A00416" w14:textId="77777777" w:rsidR="003A28A4" w:rsidRPr="00814EBB" w:rsidRDefault="003A28A4" w:rsidP="003A28A4">
      <w:pPr>
        <w:pStyle w:val="NoSpacing"/>
        <w:rPr>
          <w:rFonts w:eastAsia="Open Sans"/>
          <w:color w:val="365F91" w:themeColor="accent1" w:themeShade="BF"/>
          <w:sz w:val="24"/>
          <w:szCs w:val="24"/>
        </w:rPr>
      </w:pPr>
      <w:r w:rsidRPr="00814EBB">
        <w:rPr>
          <w:rFonts w:eastAsia="Open Sans"/>
          <w:color w:val="365F91" w:themeColor="accent1" w:themeShade="BF"/>
          <w:sz w:val="24"/>
          <w:szCs w:val="24"/>
        </w:rPr>
        <w:t xml:space="preserve">Our General Advice Team covers a range of different projects, giving advice over the phone, virtually, face-to-face or in outreach locations. The post holder will need to be self-motivated, organised and flexible, delivering generalist level advice and information. </w:t>
      </w:r>
    </w:p>
    <w:p w14:paraId="0DC99C28" w14:textId="77777777" w:rsidR="003A28A4" w:rsidRPr="00814EBB" w:rsidRDefault="003A28A4" w:rsidP="003A28A4">
      <w:pPr>
        <w:pStyle w:val="NoSpacing"/>
        <w:rPr>
          <w:rFonts w:eastAsia="Open Sans"/>
          <w:color w:val="365F91" w:themeColor="accent1" w:themeShade="BF"/>
          <w:sz w:val="24"/>
          <w:szCs w:val="24"/>
        </w:rPr>
      </w:pPr>
    </w:p>
    <w:p w14:paraId="0A786E0C" w14:textId="77777777" w:rsidR="003A28A4" w:rsidRPr="00B43418" w:rsidRDefault="003A28A4" w:rsidP="003A28A4">
      <w:pPr>
        <w:pStyle w:val="NoSpacing"/>
        <w:rPr>
          <w:rFonts w:eastAsia="Open Sans"/>
          <w:color w:val="365F91" w:themeColor="accent1" w:themeShade="BF"/>
          <w:sz w:val="24"/>
          <w:szCs w:val="24"/>
        </w:rPr>
      </w:pPr>
      <w:r w:rsidRPr="00814EBB">
        <w:rPr>
          <w:rFonts w:eastAsia="Open Sans"/>
          <w:color w:val="365F91" w:themeColor="accent1" w:themeShade="BF"/>
          <w:sz w:val="24"/>
          <w:szCs w:val="24"/>
        </w:rPr>
        <w:t>The role involves advising on all areas of general advice, assisting with the completion of paper and digital forms and making referrals to internal or external services. The post holder will need to be digitally aware and be able to record all client contact and outcomes as well as make referrals electronically.</w:t>
      </w:r>
    </w:p>
    <w:p w14:paraId="2F686C5E" w14:textId="79B17C12" w:rsidR="00682518" w:rsidRPr="00B43418" w:rsidRDefault="00682518" w:rsidP="00B43418">
      <w:pPr>
        <w:pStyle w:val="NoSpacing"/>
        <w:rPr>
          <w:rFonts w:eastAsia="Open Sans"/>
          <w:color w:val="365F91" w:themeColor="accent1" w:themeShade="BF"/>
          <w:sz w:val="24"/>
          <w:szCs w:val="24"/>
        </w:rPr>
      </w:pPr>
    </w:p>
    <w:p w14:paraId="187AC9B6" w14:textId="60B60B5A" w:rsidR="00C74A13" w:rsidRDefault="00C74A13">
      <w:pPr>
        <w:spacing w:line="240" w:lineRule="auto"/>
        <w:rPr>
          <w:rFonts w:eastAsia="Open Sans"/>
          <w:color w:val="004888"/>
          <w:sz w:val="24"/>
          <w:szCs w:val="24"/>
        </w:rPr>
      </w:pPr>
    </w:p>
    <w:p w14:paraId="42DE69EA" w14:textId="7F4A3172" w:rsidR="003A28A4" w:rsidRDefault="003A28A4">
      <w:pPr>
        <w:spacing w:line="240" w:lineRule="auto"/>
        <w:rPr>
          <w:rFonts w:eastAsia="Open Sans"/>
          <w:color w:val="004888"/>
          <w:sz w:val="24"/>
          <w:szCs w:val="24"/>
        </w:rPr>
      </w:pPr>
    </w:p>
    <w:p w14:paraId="5C57DB1F" w14:textId="49A553BE" w:rsidR="003A28A4" w:rsidRDefault="003A28A4">
      <w:pPr>
        <w:spacing w:line="240" w:lineRule="auto"/>
        <w:rPr>
          <w:rFonts w:eastAsia="Open Sans"/>
          <w:color w:val="004888"/>
          <w:sz w:val="24"/>
          <w:szCs w:val="24"/>
        </w:rPr>
      </w:pPr>
    </w:p>
    <w:p w14:paraId="668A87DF" w14:textId="106F2DA0" w:rsidR="003A28A4" w:rsidRDefault="003A28A4">
      <w:pPr>
        <w:spacing w:line="240" w:lineRule="auto"/>
        <w:rPr>
          <w:rFonts w:eastAsia="Open Sans"/>
          <w:color w:val="004888"/>
          <w:sz w:val="24"/>
          <w:szCs w:val="24"/>
        </w:rPr>
      </w:pPr>
    </w:p>
    <w:p w14:paraId="143613CB" w14:textId="3988A627" w:rsidR="003A28A4" w:rsidRDefault="003A28A4">
      <w:pPr>
        <w:spacing w:line="240" w:lineRule="auto"/>
        <w:rPr>
          <w:rFonts w:eastAsia="Open Sans"/>
          <w:color w:val="004888"/>
          <w:sz w:val="24"/>
          <w:szCs w:val="24"/>
        </w:rPr>
      </w:pPr>
    </w:p>
    <w:p w14:paraId="4131D92B" w14:textId="27AA84E6" w:rsidR="003A28A4" w:rsidRPr="005A65DB" w:rsidRDefault="003A28A4">
      <w:pPr>
        <w:spacing w:line="240" w:lineRule="auto"/>
        <w:rPr>
          <w:rFonts w:eastAsia="Open Sans"/>
          <w:color w:val="004888"/>
          <w:sz w:val="24"/>
          <w:szCs w:val="24"/>
        </w:rPr>
      </w:pPr>
    </w:p>
    <w:p w14:paraId="7194DBDC" w14:textId="77777777" w:rsidR="0012650B" w:rsidRPr="005A65DB" w:rsidRDefault="0012650B">
      <w:pPr>
        <w:spacing w:line="240" w:lineRule="auto"/>
        <w:rPr>
          <w:rFonts w:eastAsia="Open Sans"/>
          <w:color w:val="004888"/>
          <w:sz w:val="24"/>
          <w:szCs w:val="24"/>
        </w:rPr>
      </w:pPr>
    </w:p>
    <w:p w14:paraId="179275CA" w14:textId="6335F333" w:rsidR="0012650B" w:rsidRPr="005A65DB" w:rsidRDefault="00DC3A91" w:rsidP="01BE9244">
      <w:pPr>
        <w:widowControl w:val="0"/>
        <w:spacing w:line="240" w:lineRule="auto"/>
        <w:rPr>
          <w:sz w:val="24"/>
          <w:szCs w:val="24"/>
        </w:rPr>
      </w:pPr>
      <w:r w:rsidRPr="005A65DB">
        <w:rPr>
          <w:rFonts w:eastAsia="Open Sans"/>
          <w:noProof/>
          <w:color w:val="004888"/>
          <w:sz w:val="28"/>
          <w:szCs w:val="28"/>
        </w:rPr>
        <w:drawing>
          <wp:inline distT="19050" distB="19050" distL="19050" distR="19050" wp14:anchorId="3F6EDF4A" wp14:editId="07777777">
            <wp:extent cx="490682" cy="43180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28"/>
          <w:szCs w:val="28"/>
        </w:rPr>
        <w:t xml:space="preserve">  </w:t>
      </w:r>
      <w:r w:rsidR="00C74A13">
        <w:rPr>
          <w:rFonts w:eastAsia="Open Sans"/>
          <w:b/>
          <w:bCs/>
          <w:color w:val="004888"/>
          <w:sz w:val="54"/>
          <w:szCs w:val="54"/>
        </w:rPr>
        <w:t xml:space="preserve">Role </w:t>
      </w:r>
      <w:r w:rsidR="5FA8391C">
        <w:rPr>
          <w:rFonts w:eastAsia="Open Sans"/>
          <w:b/>
          <w:bCs/>
          <w:color w:val="004888"/>
          <w:sz w:val="54"/>
          <w:szCs w:val="54"/>
        </w:rPr>
        <w:t>P</w:t>
      </w:r>
      <w:r w:rsidR="00C74A13">
        <w:rPr>
          <w:rFonts w:eastAsia="Open Sans"/>
          <w:b/>
          <w:bCs/>
          <w:color w:val="004888"/>
          <w:sz w:val="54"/>
          <w:szCs w:val="54"/>
        </w:rPr>
        <w:t>rofile/Job Description</w:t>
      </w:r>
    </w:p>
    <w:p w14:paraId="10704FEC" w14:textId="72BB1BD9" w:rsidR="0012650B" w:rsidRPr="005A65DB" w:rsidRDefault="0012650B" w:rsidP="01BE9244">
      <w:pPr>
        <w:widowControl w:val="0"/>
        <w:spacing w:line="240" w:lineRule="auto"/>
        <w:rPr>
          <w:b/>
          <w:bCs/>
          <w:color w:val="004888"/>
          <w:sz w:val="24"/>
          <w:szCs w:val="24"/>
          <w:lang w:val="en"/>
        </w:rPr>
      </w:pPr>
    </w:p>
    <w:p w14:paraId="047C4002" w14:textId="77777777" w:rsidR="003A28A4" w:rsidRDefault="003A28A4" w:rsidP="003A28A4">
      <w:pPr>
        <w:spacing w:line="240" w:lineRule="auto"/>
        <w:rPr>
          <w:b/>
          <w:bCs/>
          <w:color w:val="365F91" w:themeColor="accent1" w:themeShade="BF"/>
          <w:sz w:val="24"/>
          <w:szCs w:val="24"/>
          <w:lang w:val="en"/>
        </w:rPr>
      </w:pPr>
      <w:r w:rsidRPr="00814EBB">
        <w:rPr>
          <w:b/>
          <w:bCs/>
          <w:color w:val="365F91" w:themeColor="accent1" w:themeShade="BF"/>
          <w:sz w:val="24"/>
          <w:szCs w:val="24"/>
          <w:lang w:val="en"/>
        </w:rPr>
        <w:t>Advice Giving </w:t>
      </w:r>
    </w:p>
    <w:p w14:paraId="2DB02F1F" w14:textId="77777777" w:rsidR="003A28A4" w:rsidRPr="00814EBB" w:rsidRDefault="003A28A4" w:rsidP="003A28A4">
      <w:pPr>
        <w:spacing w:line="240" w:lineRule="auto"/>
        <w:rPr>
          <w:b/>
          <w:bCs/>
          <w:color w:val="365F91" w:themeColor="accent1" w:themeShade="BF"/>
          <w:sz w:val="24"/>
          <w:szCs w:val="24"/>
          <w:lang w:val="en"/>
        </w:rPr>
      </w:pPr>
    </w:p>
    <w:p w14:paraId="5B0C7A0C"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Deliver advice and information to clients, ensuring advice provided meets the requirements of Citizens Advice quality standards </w:t>
      </w:r>
    </w:p>
    <w:p w14:paraId="08B30AA2"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Ensure all case recording and other record keeping is completed within agreed timescales and conforms to the Office Manual and the Advice Quality Standards  </w:t>
      </w:r>
    </w:p>
    <w:p w14:paraId="57ABAE62"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Use sensitive listening and questioning skills in order to allow clients to explain their problem(s) and to identify the next course of action.  </w:t>
      </w:r>
    </w:p>
    <w:p w14:paraId="704DD504"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Use a range of information sources to find relevant information then interpret and communicate this to clients.  </w:t>
      </w:r>
    </w:p>
    <w:p w14:paraId="74F1FE79"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Refer internally or to other specialist agencies as appropriate.  </w:t>
      </w:r>
    </w:p>
    <w:p w14:paraId="02BC6A43"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Provide support to volunteers.  </w:t>
      </w:r>
    </w:p>
    <w:p w14:paraId="11453B06" w14:textId="77777777" w:rsidR="003A28A4"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Act for the client where necessary by calculating, negotiation, drafting or writing letters/emails and telephoning  </w:t>
      </w:r>
    </w:p>
    <w:p w14:paraId="27F60EE1" w14:textId="77777777" w:rsidR="003A28A4" w:rsidRPr="00814EBB" w:rsidRDefault="003A28A4" w:rsidP="003A28A4">
      <w:pPr>
        <w:pStyle w:val="ListParagraph"/>
        <w:spacing w:before="120" w:after="120" w:line="240" w:lineRule="auto"/>
        <w:ind w:left="1434"/>
        <w:contextualSpacing w:val="0"/>
        <w:rPr>
          <w:color w:val="365F91" w:themeColor="accent1" w:themeShade="BF"/>
          <w:sz w:val="24"/>
          <w:szCs w:val="24"/>
          <w:lang w:val="en"/>
        </w:rPr>
      </w:pPr>
    </w:p>
    <w:p w14:paraId="25A592F9" w14:textId="77777777" w:rsidR="003A28A4" w:rsidRDefault="003A28A4" w:rsidP="003A28A4">
      <w:pPr>
        <w:spacing w:line="240" w:lineRule="auto"/>
        <w:rPr>
          <w:b/>
          <w:bCs/>
          <w:color w:val="365F91" w:themeColor="accent1" w:themeShade="BF"/>
          <w:sz w:val="24"/>
          <w:szCs w:val="24"/>
          <w:lang w:val="en"/>
        </w:rPr>
      </w:pPr>
      <w:r w:rsidRPr="00814EBB">
        <w:rPr>
          <w:b/>
          <w:bCs/>
          <w:color w:val="365F91" w:themeColor="accent1" w:themeShade="BF"/>
          <w:sz w:val="24"/>
          <w:szCs w:val="24"/>
          <w:lang w:val="en"/>
        </w:rPr>
        <w:t>Research &amp; Campaigning </w:t>
      </w:r>
    </w:p>
    <w:p w14:paraId="5C042E00" w14:textId="77777777" w:rsidR="003A28A4" w:rsidRPr="00814EBB" w:rsidRDefault="003A28A4" w:rsidP="003A28A4">
      <w:pPr>
        <w:spacing w:line="240" w:lineRule="auto"/>
        <w:rPr>
          <w:b/>
          <w:bCs/>
          <w:color w:val="365F91" w:themeColor="accent1" w:themeShade="BF"/>
          <w:sz w:val="24"/>
          <w:szCs w:val="24"/>
          <w:lang w:val="en"/>
        </w:rPr>
      </w:pPr>
    </w:p>
    <w:p w14:paraId="2765A425" w14:textId="77777777" w:rsidR="003A28A4"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Support our research and campaigns work by highlighting issues to clients, collecting case studies, data collection and client consent </w:t>
      </w:r>
    </w:p>
    <w:p w14:paraId="0156F9BC" w14:textId="77777777" w:rsidR="003A28A4" w:rsidRPr="00814EBB" w:rsidRDefault="003A28A4" w:rsidP="003A28A4">
      <w:pPr>
        <w:pStyle w:val="ListParagraph"/>
        <w:spacing w:before="120" w:after="120" w:line="240" w:lineRule="auto"/>
        <w:ind w:left="1434"/>
        <w:contextualSpacing w:val="0"/>
        <w:rPr>
          <w:color w:val="365F91" w:themeColor="accent1" w:themeShade="BF"/>
          <w:sz w:val="24"/>
          <w:szCs w:val="24"/>
          <w:lang w:val="en"/>
        </w:rPr>
      </w:pPr>
    </w:p>
    <w:p w14:paraId="00B7500E" w14:textId="77777777" w:rsidR="003A28A4" w:rsidRDefault="003A28A4" w:rsidP="003A28A4">
      <w:pPr>
        <w:spacing w:line="240" w:lineRule="auto"/>
        <w:rPr>
          <w:b/>
          <w:bCs/>
          <w:color w:val="365F91" w:themeColor="accent1" w:themeShade="BF"/>
          <w:sz w:val="24"/>
          <w:szCs w:val="24"/>
          <w:lang w:val="en"/>
        </w:rPr>
      </w:pPr>
      <w:r w:rsidRPr="00814EBB">
        <w:rPr>
          <w:b/>
          <w:bCs/>
          <w:color w:val="365F91" w:themeColor="accent1" w:themeShade="BF"/>
          <w:sz w:val="24"/>
          <w:szCs w:val="24"/>
          <w:lang w:val="en"/>
        </w:rPr>
        <w:t>Administration </w:t>
      </w:r>
    </w:p>
    <w:p w14:paraId="1386E9C1" w14:textId="77777777" w:rsidR="003A28A4" w:rsidRPr="00814EBB" w:rsidRDefault="003A28A4" w:rsidP="003A28A4">
      <w:pPr>
        <w:spacing w:line="240" w:lineRule="auto"/>
        <w:rPr>
          <w:b/>
          <w:bCs/>
          <w:color w:val="365F91" w:themeColor="accent1" w:themeShade="BF"/>
          <w:sz w:val="24"/>
          <w:szCs w:val="24"/>
          <w:lang w:val="en"/>
        </w:rPr>
      </w:pPr>
    </w:p>
    <w:p w14:paraId="39C246B9"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Use of IT software for statistical recording of information relating to research and campaigns and funding requirements, record keeping and document production. Ensure GDPR compliant training is completed on an an</w:t>
      </w:r>
      <w:r>
        <w:rPr>
          <w:color w:val="365F91" w:themeColor="accent1" w:themeShade="BF"/>
          <w:sz w:val="24"/>
          <w:szCs w:val="24"/>
          <w:lang w:val="en"/>
        </w:rPr>
        <w:t>nual basis</w:t>
      </w:r>
    </w:p>
    <w:p w14:paraId="6D1FFBD6"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Ensure that all work conforms to the s</w:t>
      </w:r>
      <w:r>
        <w:rPr>
          <w:color w:val="365F91" w:themeColor="accent1" w:themeShade="BF"/>
          <w:sz w:val="24"/>
          <w:szCs w:val="24"/>
          <w:lang w:val="en"/>
        </w:rPr>
        <w:t>ervice's systems and procedures</w:t>
      </w:r>
    </w:p>
    <w:p w14:paraId="7F0D33FA" w14:textId="77777777" w:rsidR="003A28A4"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 xml:space="preserve">Undertake admin </w:t>
      </w:r>
      <w:r>
        <w:rPr>
          <w:color w:val="365F91" w:themeColor="accent1" w:themeShade="BF"/>
          <w:sz w:val="24"/>
          <w:szCs w:val="24"/>
          <w:lang w:val="en"/>
        </w:rPr>
        <w:t>duties as required or requested</w:t>
      </w:r>
    </w:p>
    <w:p w14:paraId="38900C1C" w14:textId="77777777" w:rsidR="003A28A4" w:rsidRPr="00814EBB" w:rsidRDefault="003A28A4" w:rsidP="003A28A4">
      <w:pPr>
        <w:pStyle w:val="ListParagraph"/>
        <w:spacing w:before="120" w:after="120" w:line="240" w:lineRule="auto"/>
        <w:ind w:left="1434"/>
        <w:contextualSpacing w:val="0"/>
        <w:rPr>
          <w:color w:val="365F91" w:themeColor="accent1" w:themeShade="BF"/>
          <w:sz w:val="24"/>
          <w:szCs w:val="24"/>
          <w:lang w:val="en"/>
        </w:rPr>
      </w:pPr>
    </w:p>
    <w:p w14:paraId="092D659E" w14:textId="77777777" w:rsidR="003A28A4" w:rsidRDefault="003A28A4" w:rsidP="003A28A4">
      <w:pPr>
        <w:spacing w:line="240" w:lineRule="auto"/>
        <w:rPr>
          <w:b/>
          <w:bCs/>
          <w:color w:val="365F91" w:themeColor="accent1" w:themeShade="BF"/>
          <w:sz w:val="24"/>
          <w:szCs w:val="24"/>
          <w:lang w:val="en"/>
        </w:rPr>
      </w:pPr>
      <w:r>
        <w:rPr>
          <w:b/>
          <w:bCs/>
          <w:color w:val="365F91" w:themeColor="accent1" w:themeShade="BF"/>
          <w:sz w:val="24"/>
          <w:szCs w:val="24"/>
          <w:lang w:val="en"/>
        </w:rPr>
        <w:t>Professional D</w:t>
      </w:r>
      <w:r w:rsidRPr="00814EBB">
        <w:rPr>
          <w:b/>
          <w:bCs/>
          <w:color w:val="365F91" w:themeColor="accent1" w:themeShade="BF"/>
          <w:sz w:val="24"/>
          <w:szCs w:val="24"/>
          <w:lang w:val="en"/>
        </w:rPr>
        <w:t>evelopment </w:t>
      </w:r>
    </w:p>
    <w:p w14:paraId="2DA010E7" w14:textId="77777777" w:rsidR="003A28A4" w:rsidRPr="00814EBB" w:rsidRDefault="003A28A4" w:rsidP="003A28A4">
      <w:pPr>
        <w:spacing w:line="240" w:lineRule="auto"/>
        <w:rPr>
          <w:b/>
          <w:bCs/>
          <w:color w:val="365F91" w:themeColor="accent1" w:themeShade="BF"/>
          <w:sz w:val="24"/>
          <w:szCs w:val="24"/>
          <w:lang w:val="en"/>
        </w:rPr>
      </w:pPr>
    </w:p>
    <w:p w14:paraId="70B531BA"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Keep up to date with online systems, available training materials and other resources relevant to the areas of support. </w:t>
      </w:r>
    </w:p>
    <w:p w14:paraId="7241952B"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Complete the required training to comply with quality assurance processes </w:t>
      </w:r>
    </w:p>
    <w:p w14:paraId="59048257"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Attend relevant internal and external meetings as agreed with the line manager </w:t>
      </w:r>
    </w:p>
    <w:p w14:paraId="1D0916DA"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Prepare for and attend supervision sessions/team meetings/staff meetings as appropriate  </w:t>
      </w:r>
    </w:p>
    <w:p w14:paraId="00BE7B79" w14:textId="77777777" w:rsidR="003A28A4"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Identify and implement own learning and development needs </w:t>
      </w:r>
    </w:p>
    <w:p w14:paraId="26936F01" w14:textId="77777777" w:rsidR="003A28A4" w:rsidRPr="00814EBB" w:rsidRDefault="003A28A4" w:rsidP="003A28A4">
      <w:pPr>
        <w:pStyle w:val="ListParagraph"/>
        <w:spacing w:before="120" w:after="120" w:line="240" w:lineRule="auto"/>
        <w:ind w:left="1434"/>
        <w:contextualSpacing w:val="0"/>
        <w:rPr>
          <w:color w:val="365F91" w:themeColor="accent1" w:themeShade="BF"/>
          <w:sz w:val="24"/>
          <w:szCs w:val="24"/>
          <w:lang w:val="en"/>
        </w:rPr>
      </w:pPr>
    </w:p>
    <w:p w14:paraId="01164CFD" w14:textId="77777777" w:rsidR="003A28A4" w:rsidRDefault="003A28A4" w:rsidP="003A28A4">
      <w:pPr>
        <w:spacing w:line="240" w:lineRule="auto"/>
        <w:rPr>
          <w:b/>
          <w:bCs/>
          <w:color w:val="365F91" w:themeColor="accent1" w:themeShade="BF"/>
          <w:sz w:val="24"/>
          <w:szCs w:val="24"/>
          <w:lang w:val="en"/>
        </w:rPr>
      </w:pPr>
      <w:r>
        <w:rPr>
          <w:b/>
          <w:bCs/>
          <w:color w:val="365F91" w:themeColor="accent1" w:themeShade="BF"/>
          <w:sz w:val="24"/>
          <w:szCs w:val="24"/>
          <w:lang w:val="en"/>
        </w:rPr>
        <w:t>Other Duties &amp; R</w:t>
      </w:r>
      <w:r w:rsidRPr="00814EBB">
        <w:rPr>
          <w:b/>
          <w:bCs/>
          <w:color w:val="365F91" w:themeColor="accent1" w:themeShade="BF"/>
          <w:sz w:val="24"/>
          <w:szCs w:val="24"/>
          <w:lang w:val="en"/>
        </w:rPr>
        <w:t>esponsibilities  </w:t>
      </w:r>
    </w:p>
    <w:p w14:paraId="4F9439CC" w14:textId="77777777" w:rsidR="003A28A4" w:rsidRPr="00814EBB" w:rsidRDefault="003A28A4" w:rsidP="003A28A4">
      <w:pPr>
        <w:spacing w:line="240" w:lineRule="auto"/>
        <w:rPr>
          <w:b/>
          <w:bCs/>
          <w:color w:val="365F91" w:themeColor="accent1" w:themeShade="BF"/>
          <w:sz w:val="24"/>
          <w:szCs w:val="24"/>
          <w:lang w:val="en"/>
        </w:rPr>
      </w:pPr>
    </w:p>
    <w:p w14:paraId="047A2BEE"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If required work from a variety of Citizens Advice Liverpool outlets across the city as required over the course of the week between the hours of 9am-5pm.  </w:t>
      </w:r>
    </w:p>
    <w:p w14:paraId="5DF40481"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Promote the aims, policies, and membership requirements of the Citizens Advice service. </w:t>
      </w:r>
    </w:p>
    <w:p w14:paraId="755DA7CB"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Ensure all processes and procedures that relate to the responsibilities of the role are delivered with a high level of awareness of the organisation’s equality and diversity ethos and policies. </w:t>
      </w:r>
    </w:p>
    <w:p w14:paraId="24FB1C45"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Be a positive ambassador for Citizens Advice Liverpool. </w:t>
      </w:r>
    </w:p>
    <w:p w14:paraId="507850EB"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Abide by health and safety guidelines and share responsibility for own safety and that of colleagues. </w:t>
      </w:r>
    </w:p>
    <w:p w14:paraId="32C516A5" w14:textId="77777777" w:rsidR="003A28A4" w:rsidRPr="00814EBB" w:rsidRDefault="003A28A4" w:rsidP="003A28A4">
      <w:pPr>
        <w:pStyle w:val="ListParagraph"/>
        <w:numPr>
          <w:ilvl w:val="0"/>
          <w:numId w:val="22"/>
        </w:numPr>
        <w:spacing w:before="120" w:after="120" w:line="240" w:lineRule="auto"/>
        <w:ind w:left="1434" w:hanging="357"/>
        <w:contextualSpacing w:val="0"/>
        <w:rPr>
          <w:color w:val="365F91" w:themeColor="accent1" w:themeShade="BF"/>
          <w:sz w:val="24"/>
          <w:szCs w:val="24"/>
          <w:lang w:val="en"/>
        </w:rPr>
      </w:pPr>
      <w:r w:rsidRPr="00814EBB">
        <w:rPr>
          <w:color w:val="365F91" w:themeColor="accent1" w:themeShade="BF"/>
          <w:sz w:val="24"/>
          <w:szCs w:val="24"/>
          <w:lang w:val="en"/>
        </w:rPr>
        <w:t>Carry out any other tasks that may be within the scope of the post to ensure the effective delivery and development of the service </w:t>
      </w:r>
    </w:p>
    <w:p w14:paraId="1105C969" w14:textId="2DB74DD6" w:rsidR="0012650B" w:rsidRDefault="0012650B" w:rsidP="01BE9244">
      <w:pPr>
        <w:widowControl w:val="0"/>
        <w:spacing w:line="240" w:lineRule="auto"/>
        <w:rPr>
          <w:rFonts w:eastAsia="Open Sans"/>
          <w:color w:val="365F91" w:themeColor="accent1" w:themeShade="BF"/>
          <w:sz w:val="24"/>
          <w:szCs w:val="24"/>
        </w:rPr>
      </w:pPr>
    </w:p>
    <w:p w14:paraId="6C31C988" w14:textId="48C7F5EC" w:rsidR="003A28A4" w:rsidRDefault="003A28A4" w:rsidP="01BE9244">
      <w:pPr>
        <w:widowControl w:val="0"/>
        <w:spacing w:line="240" w:lineRule="auto"/>
        <w:rPr>
          <w:rFonts w:eastAsia="Open Sans"/>
          <w:color w:val="365F91" w:themeColor="accent1" w:themeShade="BF"/>
          <w:sz w:val="24"/>
          <w:szCs w:val="24"/>
        </w:rPr>
      </w:pPr>
    </w:p>
    <w:p w14:paraId="3A324A8F" w14:textId="0F514350" w:rsidR="003A28A4" w:rsidRDefault="003A28A4" w:rsidP="01BE9244">
      <w:pPr>
        <w:widowControl w:val="0"/>
        <w:spacing w:line="240" w:lineRule="auto"/>
        <w:rPr>
          <w:rFonts w:eastAsia="Open Sans"/>
          <w:color w:val="365F91" w:themeColor="accent1" w:themeShade="BF"/>
          <w:sz w:val="24"/>
          <w:szCs w:val="24"/>
        </w:rPr>
      </w:pPr>
    </w:p>
    <w:p w14:paraId="3B90170D" w14:textId="6E326D21" w:rsidR="003A28A4" w:rsidRDefault="003A28A4" w:rsidP="01BE9244">
      <w:pPr>
        <w:widowControl w:val="0"/>
        <w:spacing w:line="240" w:lineRule="auto"/>
        <w:rPr>
          <w:rFonts w:eastAsia="Open Sans"/>
          <w:color w:val="365F91" w:themeColor="accent1" w:themeShade="BF"/>
          <w:sz w:val="24"/>
          <w:szCs w:val="24"/>
        </w:rPr>
      </w:pPr>
    </w:p>
    <w:p w14:paraId="1F919023" w14:textId="369DE4B6" w:rsidR="003A28A4" w:rsidRDefault="003A28A4" w:rsidP="01BE9244">
      <w:pPr>
        <w:widowControl w:val="0"/>
        <w:spacing w:line="240" w:lineRule="auto"/>
        <w:rPr>
          <w:rFonts w:eastAsia="Open Sans"/>
          <w:color w:val="365F91" w:themeColor="accent1" w:themeShade="BF"/>
          <w:sz w:val="24"/>
          <w:szCs w:val="24"/>
        </w:rPr>
      </w:pPr>
    </w:p>
    <w:p w14:paraId="625BFCDF" w14:textId="4DDBF102" w:rsidR="003A28A4" w:rsidRDefault="003A28A4" w:rsidP="01BE9244">
      <w:pPr>
        <w:widowControl w:val="0"/>
        <w:spacing w:line="240" w:lineRule="auto"/>
        <w:rPr>
          <w:rFonts w:eastAsia="Open Sans"/>
          <w:color w:val="365F91" w:themeColor="accent1" w:themeShade="BF"/>
          <w:sz w:val="24"/>
          <w:szCs w:val="24"/>
        </w:rPr>
      </w:pPr>
    </w:p>
    <w:p w14:paraId="09B9BF7C" w14:textId="715EE1DA" w:rsidR="003A28A4" w:rsidRDefault="003A28A4" w:rsidP="01BE9244">
      <w:pPr>
        <w:widowControl w:val="0"/>
        <w:spacing w:line="240" w:lineRule="auto"/>
        <w:rPr>
          <w:rFonts w:eastAsia="Open Sans"/>
          <w:color w:val="365F91" w:themeColor="accent1" w:themeShade="BF"/>
          <w:sz w:val="24"/>
          <w:szCs w:val="24"/>
        </w:rPr>
      </w:pPr>
    </w:p>
    <w:p w14:paraId="600B64E0" w14:textId="67D478A7" w:rsidR="003A28A4" w:rsidRDefault="003A28A4" w:rsidP="01BE9244">
      <w:pPr>
        <w:widowControl w:val="0"/>
        <w:spacing w:line="240" w:lineRule="auto"/>
        <w:rPr>
          <w:rFonts w:eastAsia="Open Sans"/>
          <w:color w:val="365F91" w:themeColor="accent1" w:themeShade="BF"/>
          <w:sz w:val="24"/>
          <w:szCs w:val="24"/>
        </w:rPr>
      </w:pPr>
    </w:p>
    <w:p w14:paraId="5D259FC5" w14:textId="4FF3E544" w:rsidR="003A28A4" w:rsidRDefault="003A28A4" w:rsidP="01BE9244">
      <w:pPr>
        <w:widowControl w:val="0"/>
        <w:spacing w:line="240" w:lineRule="auto"/>
        <w:rPr>
          <w:rFonts w:eastAsia="Open Sans"/>
          <w:color w:val="365F91" w:themeColor="accent1" w:themeShade="BF"/>
          <w:sz w:val="24"/>
          <w:szCs w:val="24"/>
        </w:rPr>
      </w:pPr>
    </w:p>
    <w:p w14:paraId="5AAF4D60" w14:textId="019A08B3" w:rsidR="003A28A4" w:rsidRDefault="003A28A4" w:rsidP="01BE9244">
      <w:pPr>
        <w:widowControl w:val="0"/>
        <w:spacing w:line="240" w:lineRule="auto"/>
        <w:rPr>
          <w:rFonts w:eastAsia="Open Sans"/>
          <w:color w:val="365F91" w:themeColor="accent1" w:themeShade="BF"/>
          <w:sz w:val="24"/>
          <w:szCs w:val="24"/>
        </w:rPr>
      </w:pPr>
    </w:p>
    <w:p w14:paraId="0D4C6750" w14:textId="761CF5FB" w:rsidR="003A28A4" w:rsidRDefault="003A28A4" w:rsidP="01BE9244">
      <w:pPr>
        <w:widowControl w:val="0"/>
        <w:spacing w:line="240" w:lineRule="auto"/>
        <w:rPr>
          <w:rFonts w:eastAsia="Open Sans"/>
          <w:color w:val="365F91" w:themeColor="accent1" w:themeShade="BF"/>
          <w:sz w:val="24"/>
          <w:szCs w:val="24"/>
        </w:rPr>
      </w:pPr>
    </w:p>
    <w:p w14:paraId="5015A714" w14:textId="1F321C61" w:rsidR="003A28A4" w:rsidRDefault="003A28A4" w:rsidP="01BE9244">
      <w:pPr>
        <w:widowControl w:val="0"/>
        <w:spacing w:line="240" w:lineRule="auto"/>
        <w:rPr>
          <w:rFonts w:eastAsia="Open Sans"/>
          <w:color w:val="365F91" w:themeColor="accent1" w:themeShade="BF"/>
          <w:sz w:val="24"/>
          <w:szCs w:val="24"/>
        </w:rPr>
      </w:pPr>
    </w:p>
    <w:p w14:paraId="60777C45" w14:textId="05CD961E" w:rsidR="003A28A4" w:rsidRDefault="003A28A4" w:rsidP="01BE9244">
      <w:pPr>
        <w:widowControl w:val="0"/>
        <w:spacing w:line="240" w:lineRule="auto"/>
        <w:rPr>
          <w:rFonts w:eastAsia="Open Sans"/>
          <w:color w:val="365F91" w:themeColor="accent1" w:themeShade="BF"/>
          <w:sz w:val="24"/>
          <w:szCs w:val="24"/>
        </w:rPr>
      </w:pPr>
    </w:p>
    <w:p w14:paraId="3B04B180" w14:textId="11B15341" w:rsidR="003A28A4" w:rsidRDefault="003A28A4" w:rsidP="01BE9244">
      <w:pPr>
        <w:widowControl w:val="0"/>
        <w:spacing w:line="240" w:lineRule="auto"/>
        <w:rPr>
          <w:rFonts w:eastAsia="Open Sans"/>
          <w:color w:val="365F91" w:themeColor="accent1" w:themeShade="BF"/>
          <w:sz w:val="24"/>
          <w:szCs w:val="24"/>
        </w:rPr>
      </w:pPr>
    </w:p>
    <w:p w14:paraId="5AD3B276" w14:textId="31336741" w:rsidR="003A28A4" w:rsidRDefault="003A28A4" w:rsidP="01BE9244">
      <w:pPr>
        <w:widowControl w:val="0"/>
        <w:spacing w:line="240" w:lineRule="auto"/>
        <w:rPr>
          <w:rFonts w:eastAsia="Open Sans"/>
          <w:color w:val="365F91" w:themeColor="accent1" w:themeShade="BF"/>
          <w:sz w:val="24"/>
          <w:szCs w:val="24"/>
        </w:rPr>
      </w:pPr>
    </w:p>
    <w:p w14:paraId="1C0CE36F" w14:textId="7E1CDA54" w:rsidR="003A28A4" w:rsidRDefault="003A28A4" w:rsidP="01BE9244">
      <w:pPr>
        <w:widowControl w:val="0"/>
        <w:spacing w:line="240" w:lineRule="auto"/>
        <w:rPr>
          <w:rFonts w:eastAsia="Open Sans"/>
          <w:color w:val="365F91" w:themeColor="accent1" w:themeShade="BF"/>
          <w:sz w:val="24"/>
          <w:szCs w:val="24"/>
        </w:rPr>
      </w:pPr>
    </w:p>
    <w:p w14:paraId="33F0BFA7" w14:textId="6146C176" w:rsidR="003A28A4" w:rsidRDefault="003A28A4" w:rsidP="01BE9244">
      <w:pPr>
        <w:widowControl w:val="0"/>
        <w:spacing w:line="240" w:lineRule="auto"/>
        <w:rPr>
          <w:rFonts w:eastAsia="Open Sans"/>
          <w:color w:val="365F91" w:themeColor="accent1" w:themeShade="BF"/>
          <w:sz w:val="24"/>
          <w:szCs w:val="24"/>
        </w:rPr>
      </w:pPr>
    </w:p>
    <w:p w14:paraId="7278B8F6" w14:textId="38B9C4BB" w:rsidR="003A28A4" w:rsidRDefault="003A28A4" w:rsidP="01BE9244">
      <w:pPr>
        <w:widowControl w:val="0"/>
        <w:spacing w:line="240" w:lineRule="auto"/>
        <w:rPr>
          <w:rFonts w:eastAsia="Open Sans"/>
          <w:color w:val="365F91" w:themeColor="accent1" w:themeShade="BF"/>
          <w:sz w:val="24"/>
          <w:szCs w:val="24"/>
        </w:rPr>
      </w:pPr>
    </w:p>
    <w:p w14:paraId="49BD05FC" w14:textId="77777777" w:rsidR="003A28A4" w:rsidRPr="008D77C7" w:rsidRDefault="003A28A4" w:rsidP="01BE9244">
      <w:pPr>
        <w:widowControl w:val="0"/>
        <w:spacing w:line="240" w:lineRule="auto"/>
        <w:rPr>
          <w:rFonts w:eastAsia="Open Sans"/>
          <w:color w:val="365F91" w:themeColor="accent1" w:themeShade="BF"/>
          <w:sz w:val="24"/>
          <w:szCs w:val="24"/>
        </w:rPr>
      </w:pPr>
    </w:p>
    <w:p w14:paraId="0B4020A7" w14:textId="77777777" w:rsidR="00362264" w:rsidRPr="008D77C7" w:rsidRDefault="00362264">
      <w:pPr>
        <w:widowControl w:val="0"/>
        <w:spacing w:line="240" w:lineRule="auto"/>
        <w:rPr>
          <w:rFonts w:eastAsia="Open Sans"/>
          <w:color w:val="365F91" w:themeColor="accent1" w:themeShade="BF"/>
          <w:sz w:val="24"/>
          <w:szCs w:val="24"/>
        </w:rPr>
      </w:pPr>
    </w:p>
    <w:p w14:paraId="1D7B270A" w14:textId="77777777" w:rsidR="00362264" w:rsidRPr="005A65DB" w:rsidRDefault="00362264">
      <w:pPr>
        <w:widowControl w:val="0"/>
        <w:spacing w:line="240" w:lineRule="auto"/>
        <w:rPr>
          <w:rFonts w:eastAsia="Open Sans"/>
          <w:b/>
          <w:color w:val="004888"/>
          <w:sz w:val="24"/>
          <w:szCs w:val="24"/>
        </w:rPr>
      </w:pPr>
    </w:p>
    <w:p w14:paraId="4F904CB7" w14:textId="77777777" w:rsidR="0012650B" w:rsidRPr="005A65DB" w:rsidRDefault="0012650B">
      <w:pPr>
        <w:widowControl w:val="0"/>
        <w:spacing w:line="240" w:lineRule="auto"/>
        <w:rPr>
          <w:rFonts w:eastAsia="Open Sans"/>
          <w:b/>
          <w:color w:val="004888"/>
          <w:sz w:val="24"/>
          <w:szCs w:val="24"/>
        </w:rPr>
      </w:pPr>
    </w:p>
    <w:p w14:paraId="599E5966" w14:textId="77777777" w:rsidR="0012650B" w:rsidRPr="005A65DB" w:rsidRDefault="00DC3A91">
      <w:pPr>
        <w:widowControl w:val="0"/>
        <w:rPr>
          <w:rFonts w:eastAsia="Open Sans"/>
          <w:b/>
          <w:color w:val="004888"/>
          <w:sz w:val="54"/>
          <w:szCs w:val="54"/>
        </w:rPr>
      </w:pPr>
      <w:r w:rsidRPr="005A65DB">
        <w:rPr>
          <w:rFonts w:eastAsia="Open Sans"/>
          <w:noProof/>
          <w:color w:val="004888"/>
          <w:sz w:val="28"/>
          <w:szCs w:val="28"/>
        </w:rPr>
        <w:drawing>
          <wp:inline distT="19050" distB="19050" distL="19050" distR="19050" wp14:anchorId="25DCC1CC" wp14:editId="07777777">
            <wp:extent cx="490682" cy="43180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28"/>
          <w:szCs w:val="28"/>
        </w:rPr>
        <w:t xml:space="preserve">  </w:t>
      </w:r>
      <w:r w:rsidR="00930FFF" w:rsidRPr="32138A17">
        <w:rPr>
          <w:rFonts w:eastAsia="Open Sans"/>
          <w:b/>
          <w:bCs/>
          <w:color w:val="004888"/>
          <w:sz w:val="54"/>
          <w:szCs w:val="54"/>
        </w:rPr>
        <w:t>Person specification</w:t>
      </w:r>
    </w:p>
    <w:p w14:paraId="1DC0D31A" w14:textId="77777777" w:rsidR="003A28A4" w:rsidRPr="008D77C7" w:rsidRDefault="01BE9244" w:rsidP="003A28A4">
      <w:pPr>
        <w:spacing w:line="240" w:lineRule="auto"/>
        <w:rPr>
          <w:color w:val="365F91" w:themeColor="accent1" w:themeShade="BF"/>
          <w:sz w:val="24"/>
          <w:szCs w:val="24"/>
        </w:rPr>
      </w:pPr>
      <w:r>
        <w:br/>
      </w:r>
      <w:r w:rsidR="003A28A4" w:rsidRPr="4543C768">
        <w:rPr>
          <w:b/>
          <w:bCs/>
          <w:color w:val="365F91" w:themeColor="accent1" w:themeShade="BF"/>
          <w:sz w:val="24"/>
          <w:szCs w:val="24"/>
        </w:rPr>
        <w:t>Desirable</w:t>
      </w:r>
    </w:p>
    <w:p w14:paraId="096F5ECC" w14:textId="77777777" w:rsidR="003A28A4" w:rsidRDefault="003A28A4" w:rsidP="003A28A4">
      <w:pPr>
        <w:spacing w:line="240" w:lineRule="auto"/>
        <w:rPr>
          <w:color w:val="365F91" w:themeColor="accent1" w:themeShade="BF"/>
          <w:sz w:val="24"/>
          <w:szCs w:val="24"/>
        </w:rPr>
      </w:pPr>
    </w:p>
    <w:p w14:paraId="10945D21" w14:textId="77777777" w:rsidR="003A28A4" w:rsidRDefault="003A28A4" w:rsidP="003A28A4">
      <w:pPr>
        <w:pStyle w:val="ListParagraph"/>
        <w:numPr>
          <w:ilvl w:val="0"/>
          <w:numId w:val="2"/>
        </w:numPr>
        <w:spacing w:line="240" w:lineRule="auto"/>
        <w:rPr>
          <w:color w:val="365F91" w:themeColor="accent1" w:themeShade="BF"/>
          <w:sz w:val="24"/>
          <w:szCs w:val="24"/>
        </w:rPr>
      </w:pPr>
      <w:r w:rsidRPr="00814EBB">
        <w:rPr>
          <w:color w:val="365F91" w:themeColor="accent1" w:themeShade="BF"/>
          <w:sz w:val="24"/>
          <w:szCs w:val="24"/>
        </w:rPr>
        <w:t>One years’ experience of delivering generalist advice within Citizens Advice or another quality assured environment such as AQS.</w:t>
      </w:r>
    </w:p>
    <w:p w14:paraId="26C56420" w14:textId="77777777" w:rsidR="003A28A4" w:rsidRPr="008D77C7" w:rsidRDefault="003A28A4" w:rsidP="003A28A4">
      <w:pPr>
        <w:spacing w:line="240" w:lineRule="auto"/>
        <w:rPr>
          <w:color w:val="365F91" w:themeColor="accent1" w:themeShade="BF"/>
          <w:sz w:val="24"/>
          <w:szCs w:val="24"/>
        </w:rPr>
      </w:pPr>
    </w:p>
    <w:p w14:paraId="7D9EEEBF" w14:textId="77777777" w:rsidR="003A28A4" w:rsidRPr="008D77C7" w:rsidRDefault="003A28A4" w:rsidP="003A28A4">
      <w:pPr>
        <w:spacing w:line="240" w:lineRule="auto"/>
        <w:rPr>
          <w:color w:val="365F91" w:themeColor="accent1" w:themeShade="BF"/>
          <w:sz w:val="24"/>
          <w:szCs w:val="24"/>
        </w:rPr>
      </w:pPr>
      <w:r w:rsidRPr="4543C768">
        <w:rPr>
          <w:b/>
          <w:bCs/>
          <w:color w:val="365F91" w:themeColor="accent1" w:themeShade="BF"/>
          <w:sz w:val="24"/>
          <w:szCs w:val="24"/>
        </w:rPr>
        <w:t xml:space="preserve">Essential </w:t>
      </w:r>
    </w:p>
    <w:p w14:paraId="553A0E65" w14:textId="77777777" w:rsidR="003A28A4" w:rsidRDefault="003A28A4" w:rsidP="003A28A4">
      <w:pPr>
        <w:spacing w:line="240" w:lineRule="auto"/>
        <w:rPr>
          <w:b/>
          <w:bCs/>
          <w:color w:val="365F91" w:themeColor="accent1" w:themeShade="BF"/>
          <w:sz w:val="24"/>
          <w:szCs w:val="24"/>
        </w:rPr>
      </w:pPr>
    </w:p>
    <w:p w14:paraId="2F472005" w14:textId="77777777" w:rsidR="003A28A4" w:rsidRPr="00814EBB" w:rsidRDefault="003A28A4" w:rsidP="003A28A4">
      <w:pPr>
        <w:pStyle w:val="ListParagraph"/>
        <w:numPr>
          <w:ilvl w:val="0"/>
          <w:numId w:val="2"/>
        </w:numPr>
        <w:spacing w:before="240" w:after="240" w:line="240" w:lineRule="auto"/>
        <w:ind w:left="714" w:hanging="357"/>
        <w:contextualSpacing w:val="0"/>
        <w:rPr>
          <w:color w:val="365F91" w:themeColor="accent1" w:themeShade="BF"/>
          <w:sz w:val="24"/>
          <w:szCs w:val="24"/>
        </w:rPr>
      </w:pPr>
      <w:r w:rsidRPr="00814EBB">
        <w:rPr>
          <w:color w:val="365F91" w:themeColor="accent1" w:themeShade="BF"/>
          <w:sz w:val="24"/>
          <w:szCs w:val="24"/>
        </w:rPr>
        <w:t xml:space="preserve">Good IT knowledge with an ability to support delivery of advice </w:t>
      </w:r>
    </w:p>
    <w:p w14:paraId="56A425CC" w14:textId="77777777" w:rsidR="003A28A4" w:rsidRPr="00814EBB" w:rsidRDefault="003A28A4" w:rsidP="003A28A4">
      <w:pPr>
        <w:pStyle w:val="ListParagraph"/>
        <w:numPr>
          <w:ilvl w:val="0"/>
          <w:numId w:val="2"/>
        </w:numPr>
        <w:spacing w:before="240" w:after="240" w:line="240" w:lineRule="auto"/>
        <w:ind w:left="714" w:hanging="357"/>
        <w:contextualSpacing w:val="0"/>
        <w:rPr>
          <w:color w:val="365F91" w:themeColor="accent1" w:themeShade="BF"/>
          <w:sz w:val="24"/>
          <w:szCs w:val="24"/>
        </w:rPr>
      </w:pPr>
      <w:r w:rsidRPr="00814EBB">
        <w:rPr>
          <w:color w:val="365F91" w:themeColor="accent1" w:themeShade="BF"/>
          <w:sz w:val="24"/>
          <w:szCs w:val="24"/>
        </w:rPr>
        <w:t xml:space="preserve">Ability to support and encourage others in using online systems and resources to enable them to self-help.  </w:t>
      </w:r>
    </w:p>
    <w:p w14:paraId="724AF5F9" w14:textId="77777777" w:rsidR="003A28A4" w:rsidRPr="00814EBB" w:rsidRDefault="003A28A4" w:rsidP="003A28A4">
      <w:pPr>
        <w:pStyle w:val="ListParagraph"/>
        <w:numPr>
          <w:ilvl w:val="0"/>
          <w:numId w:val="2"/>
        </w:numPr>
        <w:spacing w:before="240" w:after="240" w:line="240" w:lineRule="auto"/>
        <w:ind w:left="714" w:hanging="357"/>
        <w:contextualSpacing w:val="0"/>
        <w:rPr>
          <w:color w:val="365F91" w:themeColor="accent1" w:themeShade="BF"/>
          <w:sz w:val="24"/>
          <w:szCs w:val="24"/>
        </w:rPr>
      </w:pPr>
      <w:r w:rsidRPr="00814EBB">
        <w:rPr>
          <w:color w:val="365F91" w:themeColor="accent1" w:themeShade="BF"/>
          <w:sz w:val="24"/>
          <w:szCs w:val="24"/>
        </w:rPr>
        <w:t xml:space="preserve">Experience of using interpersonal skills, including sensitive listening and questioning skills to understand the needs of others, over the phone, virtually, face-to-face or in outreach locations. </w:t>
      </w:r>
    </w:p>
    <w:p w14:paraId="40CB3CC1" w14:textId="77777777" w:rsidR="003A28A4" w:rsidRPr="00814EBB" w:rsidRDefault="003A28A4" w:rsidP="003A28A4">
      <w:pPr>
        <w:pStyle w:val="ListParagraph"/>
        <w:numPr>
          <w:ilvl w:val="0"/>
          <w:numId w:val="2"/>
        </w:numPr>
        <w:spacing w:before="240" w:after="240" w:line="240" w:lineRule="auto"/>
        <w:ind w:left="714" w:hanging="357"/>
        <w:contextualSpacing w:val="0"/>
        <w:rPr>
          <w:color w:val="365F91" w:themeColor="accent1" w:themeShade="BF"/>
          <w:sz w:val="24"/>
          <w:szCs w:val="24"/>
        </w:rPr>
      </w:pPr>
      <w:r w:rsidRPr="00814EBB">
        <w:rPr>
          <w:color w:val="365F91" w:themeColor="accent1" w:themeShade="BF"/>
          <w:sz w:val="24"/>
          <w:szCs w:val="24"/>
        </w:rPr>
        <w:t xml:space="preserve">Ability to research, analyse and interpret complex information and produce and present clear reports verbally and in writing. </w:t>
      </w:r>
    </w:p>
    <w:p w14:paraId="4FE69626" w14:textId="77777777" w:rsidR="003A28A4" w:rsidRPr="00814EBB" w:rsidRDefault="003A28A4" w:rsidP="003A28A4">
      <w:pPr>
        <w:pStyle w:val="ListParagraph"/>
        <w:numPr>
          <w:ilvl w:val="0"/>
          <w:numId w:val="2"/>
        </w:numPr>
        <w:spacing w:before="240" w:after="240" w:line="240" w:lineRule="auto"/>
        <w:ind w:left="714" w:hanging="357"/>
        <w:contextualSpacing w:val="0"/>
        <w:rPr>
          <w:color w:val="365F91" w:themeColor="accent1" w:themeShade="BF"/>
          <w:sz w:val="24"/>
          <w:szCs w:val="24"/>
        </w:rPr>
      </w:pPr>
      <w:r w:rsidRPr="00814EBB">
        <w:rPr>
          <w:color w:val="365F91" w:themeColor="accent1" w:themeShade="BF"/>
          <w:sz w:val="24"/>
          <w:szCs w:val="24"/>
        </w:rPr>
        <w:t xml:space="preserve">Understanding of barriers individuals have to accessing CAL’s services. </w:t>
      </w:r>
    </w:p>
    <w:p w14:paraId="5C1B0812" w14:textId="77777777" w:rsidR="003A28A4" w:rsidRPr="00814EBB" w:rsidRDefault="003A28A4" w:rsidP="003A28A4">
      <w:pPr>
        <w:pStyle w:val="ListParagraph"/>
        <w:numPr>
          <w:ilvl w:val="0"/>
          <w:numId w:val="2"/>
        </w:numPr>
        <w:spacing w:before="240" w:after="240" w:line="240" w:lineRule="auto"/>
        <w:ind w:left="714" w:hanging="357"/>
        <w:contextualSpacing w:val="0"/>
        <w:rPr>
          <w:color w:val="365F91" w:themeColor="accent1" w:themeShade="BF"/>
          <w:sz w:val="24"/>
          <w:szCs w:val="24"/>
        </w:rPr>
      </w:pPr>
      <w:r w:rsidRPr="00814EBB">
        <w:rPr>
          <w:color w:val="365F91" w:themeColor="accent1" w:themeShade="BF"/>
          <w:sz w:val="24"/>
          <w:szCs w:val="24"/>
        </w:rPr>
        <w:t xml:space="preserve">A good, up to date, understanding of equality and diversity and its application to the provision of advice. </w:t>
      </w:r>
    </w:p>
    <w:p w14:paraId="14117355" w14:textId="77777777" w:rsidR="003A28A4" w:rsidRPr="00814EBB" w:rsidRDefault="003A28A4" w:rsidP="003A28A4">
      <w:pPr>
        <w:pStyle w:val="ListParagraph"/>
        <w:numPr>
          <w:ilvl w:val="0"/>
          <w:numId w:val="2"/>
        </w:numPr>
        <w:spacing w:before="240" w:after="240" w:line="240" w:lineRule="auto"/>
        <w:ind w:left="714" w:hanging="357"/>
        <w:contextualSpacing w:val="0"/>
        <w:rPr>
          <w:color w:val="365F91" w:themeColor="accent1" w:themeShade="BF"/>
          <w:sz w:val="24"/>
          <w:szCs w:val="24"/>
        </w:rPr>
      </w:pPr>
      <w:r w:rsidRPr="00814EBB">
        <w:rPr>
          <w:color w:val="365F91" w:themeColor="accent1" w:themeShade="BF"/>
          <w:sz w:val="24"/>
          <w:szCs w:val="24"/>
        </w:rPr>
        <w:t xml:space="preserve">Ability to give and receive feedback objectively and sensitively and a willingness to challenge constructively. </w:t>
      </w:r>
    </w:p>
    <w:p w14:paraId="7C8240B8" w14:textId="77777777" w:rsidR="003A28A4" w:rsidRPr="00814EBB" w:rsidRDefault="003A28A4" w:rsidP="003A28A4">
      <w:pPr>
        <w:pStyle w:val="ListParagraph"/>
        <w:numPr>
          <w:ilvl w:val="0"/>
          <w:numId w:val="2"/>
        </w:numPr>
        <w:spacing w:before="240" w:after="240" w:line="240" w:lineRule="auto"/>
        <w:ind w:left="714" w:hanging="357"/>
        <w:contextualSpacing w:val="0"/>
        <w:rPr>
          <w:color w:val="365F91" w:themeColor="accent1" w:themeShade="BF"/>
          <w:sz w:val="24"/>
          <w:szCs w:val="24"/>
        </w:rPr>
      </w:pPr>
      <w:r w:rsidRPr="00814EBB">
        <w:rPr>
          <w:color w:val="365F91" w:themeColor="accent1" w:themeShade="BF"/>
          <w:sz w:val="24"/>
          <w:szCs w:val="24"/>
        </w:rPr>
        <w:t xml:space="preserve">Effective oral and written communication skills. </w:t>
      </w:r>
    </w:p>
    <w:p w14:paraId="2BF9BF91" w14:textId="77777777" w:rsidR="003A28A4" w:rsidRPr="00814EBB" w:rsidRDefault="003A28A4" w:rsidP="003A28A4">
      <w:pPr>
        <w:pStyle w:val="ListParagraph"/>
        <w:numPr>
          <w:ilvl w:val="0"/>
          <w:numId w:val="2"/>
        </w:numPr>
        <w:spacing w:before="240" w:after="240" w:line="240" w:lineRule="auto"/>
        <w:ind w:left="714" w:hanging="357"/>
        <w:contextualSpacing w:val="0"/>
        <w:rPr>
          <w:color w:val="365F91" w:themeColor="accent1" w:themeShade="BF"/>
          <w:sz w:val="24"/>
          <w:szCs w:val="24"/>
        </w:rPr>
      </w:pPr>
      <w:r w:rsidRPr="00814EBB">
        <w:rPr>
          <w:color w:val="365F91" w:themeColor="accent1" w:themeShade="BF"/>
          <w:sz w:val="24"/>
          <w:szCs w:val="24"/>
        </w:rPr>
        <w:t xml:space="preserve">Ability and willingness to work both on own initiative and as part of a team. </w:t>
      </w:r>
    </w:p>
    <w:p w14:paraId="2736E6BC" w14:textId="77777777" w:rsidR="003A28A4" w:rsidRPr="00814EBB" w:rsidRDefault="003A28A4" w:rsidP="003A28A4">
      <w:pPr>
        <w:pStyle w:val="ListParagraph"/>
        <w:numPr>
          <w:ilvl w:val="0"/>
          <w:numId w:val="2"/>
        </w:numPr>
        <w:spacing w:before="240" w:after="240" w:line="240" w:lineRule="auto"/>
        <w:ind w:left="714" w:hanging="357"/>
        <w:contextualSpacing w:val="0"/>
        <w:rPr>
          <w:color w:val="365F91" w:themeColor="accent1" w:themeShade="BF"/>
          <w:sz w:val="24"/>
          <w:szCs w:val="24"/>
        </w:rPr>
      </w:pPr>
      <w:r w:rsidRPr="00814EBB">
        <w:rPr>
          <w:color w:val="365F91" w:themeColor="accent1" w:themeShade="BF"/>
          <w:sz w:val="24"/>
          <w:szCs w:val="24"/>
        </w:rPr>
        <w:t xml:space="preserve">Willingness to learn and develop skills and be flexible with service delivery.  </w:t>
      </w:r>
    </w:p>
    <w:p w14:paraId="003E7199" w14:textId="77777777" w:rsidR="003A28A4" w:rsidRPr="00814EBB" w:rsidRDefault="003A28A4" w:rsidP="003A28A4">
      <w:pPr>
        <w:pStyle w:val="ListParagraph"/>
        <w:numPr>
          <w:ilvl w:val="0"/>
          <w:numId w:val="2"/>
        </w:numPr>
        <w:spacing w:before="240" w:after="240" w:line="240" w:lineRule="auto"/>
        <w:ind w:left="714" w:hanging="357"/>
        <w:contextualSpacing w:val="0"/>
        <w:rPr>
          <w:color w:val="365F91" w:themeColor="accent1" w:themeShade="BF"/>
          <w:sz w:val="24"/>
          <w:szCs w:val="24"/>
        </w:rPr>
      </w:pPr>
      <w:r w:rsidRPr="00814EBB">
        <w:rPr>
          <w:color w:val="365F91" w:themeColor="accent1" w:themeShade="BF"/>
          <w:sz w:val="24"/>
          <w:szCs w:val="24"/>
        </w:rPr>
        <w:t xml:space="preserve">Understanding of the issues affecting society and their implications for clients and service provision. </w:t>
      </w:r>
    </w:p>
    <w:p w14:paraId="7698B001" w14:textId="77777777" w:rsidR="003A28A4" w:rsidRPr="00814EBB" w:rsidRDefault="003A28A4" w:rsidP="003A28A4">
      <w:pPr>
        <w:pStyle w:val="ListParagraph"/>
        <w:numPr>
          <w:ilvl w:val="0"/>
          <w:numId w:val="2"/>
        </w:numPr>
        <w:spacing w:before="240" w:after="240" w:line="240" w:lineRule="auto"/>
        <w:ind w:left="714" w:hanging="357"/>
        <w:contextualSpacing w:val="0"/>
        <w:rPr>
          <w:color w:val="365F91" w:themeColor="accent1" w:themeShade="BF"/>
          <w:sz w:val="24"/>
          <w:szCs w:val="24"/>
        </w:rPr>
      </w:pPr>
      <w:r w:rsidRPr="00814EBB">
        <w:rPr>
          <w:color w:val="365F91" w:themeColor="accent1" w:themeShade="BF"/>
          <w:sz w:val="24"/>
          <w:szCs w:val="24"/>
        </w:rPr>
        <w:t xml:space="preserve">Ability to assist with research and campaigns works by providing information about clients’ circumstances. </w:t>
      </w:r>
    </w:p>
    <w:p w14:paraId="5AA503C2" w14:textId="77777777" w:rsidR="003A28A4" w:rsidRPr="00814EBB" w:rsidRDefault="003A28A4" w:rsidP="003A28A4">
      <w:pPr>
        <w:pStyle w:val="ListParagraph"/>
        <w:numPr>
          <w:ilvl w:val="0"/>
          <w:numId w:val="2"/>
        </w:numPr>
        <w:spacing w:before="240" w:after="240" w:line="240" w:lineRule="auto"/>
        <w:ind w:left="714" w:hanging="357"/>
        <w:contextualSpacing w:val="0"/>
        <w:rPr>
          <w:color w:val="365F91" w:themeColor="accent1" w:themeShade="BF"/>
          <w:sz w:val="24"/>
          <w:szCs w:val="24"/>
        </w:rPr>
      </w:pPr>
      <w:r w:rsidRPr="00814EBB">
        <w:rPr>
          <w:color w:val="365F91" w:themeColor="accent1" w:themeShade="BF"/>
          <w:sz w:val="24"/>
          <w:szCs w:val="24"/>
        </w:rPr>
        <w:t xml:space="preserve">Understanding of and commitment to the aims and principles of the Citizens Advice service and its equal opportunities policies. </w:t>
      </w:r>
    </w:p>
    <w:p w14:paraId="6473161E" w14:textId="7DC8DC85" w:rsidR="4543C768" w:rsidRDefault="4543C768" w:rsidP="003A28A4">
      <w:pPr>
        <w:spacing w:line="240" w:lineRule="auto"/>
        <w:rPr>
          <w:color w:val="365F91" w:themeColor="accent1" w:themeShade="BF"/>
          <w:sz w:val="24"/>
          <w:szCs w:val="24"/>
        </w:rPr>
      </w:pPr>
    </w:p>
    <w:p w14:paraId="5A215C85" w14:textId="100A7E64" w:rsidR="01BE9244" w:rsidRPr="008D77C7" w:rsidRDefault="01BE9244" w:rsidP="01BE9244">
      <w:pPr>
        <w:spacing w:line="240" w:lineRule="auto"/>
        <w:rPr>
          <w:color w:val="365F91" w:themeColor="accent1" w:themeShade="BF"/>
        </w:rPr>
      </w:pPr>
    </w:p>
    <w:p w14:paraId="5EC013CF" w14:textId="77777777" w:rsidR="00682518" w:rsidRDefault="00682518" w:rsidP="00682518">
      <w:pPr>
        <w:pStyle w:val="paragraph"/>
        <w:spacing w:before="0" w:beforeAutospacing="0" w:after="0" w:afterAutospacing="0"/>
        <w:textAlignment w:val="baseline"/>
        <w:rPr>
          <w:rStyle w:val="normaltextrun"/>
          <w:rFonts w:ascii="Open Sans" w:hAnsi="Open Sans" w:cs="Open Sans"/>
          <w:b/>
          <w:bCs/>
          <w:color w:val="000000"/>
          <w:sz w:val="22"/>
          <w:szCs w:val="22"/>
        </w:rPr>
      </w:pPr>
    </w:p>
    <w:p w14:paraId="521D8AC3" w14:textId="77777777" w:rsidR="00682518" w:rsidRDefault="00682518" w:rsidP="0068251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color w:val="004888"/>
          <w:sz w:val="22"/>
          <w:szCs w:val="22"/>
        </w:rPr>
        <w:t> </w:t>
      </w:r>
    </w:p>
    <w:p w14:paraId="6378F816" w14:textId="77777777" w:rsidR="00930FFF" w:rsidRPr="00C74A13" w:rsidRDefault="00930FFF" w:rsidP="00362264">
      <w:pPr>
        <w:spacing w:after="240"/>
        <w:rPr>
          <w:rFonts w:eastAsia="Open Sans"/>
          <w:i/>
          <w:color w:val="004888"/>
          <w:sz w:val="36"/>
          <w:szCs w:val="36"/>
        </w:rPr>
      </w:pPr>
      <w:r w:rsidRPr="00C74A13">
        <w:rPr>
          <w:rFonts w:eastAsia="Open Sans"/>
          <w:b/>
          <w:i/>
          <w:color w:val="004888"/>
          <w:sz w:val="36"/>
          <w:szCs w:val="36"/>
        </w:rPr>
        <w:t>Guidance to assist with completing your application</w:t>
      </w:r>
    </w:p>
    <w:p w14:paraId="033D4394" w14:textId="77777777" w:rsidR="00930FFF" w:rsidRPr="005A65DB" w:rsidRDefault="00930FFF" w:rsidP="00930FFF">
      <w:pPr>
        <w:spacing w:after="240"/>
        <w:rPr>
          <w:rFonts w:eastAsia="Open Sans"/>
          <w:color w:val="004888"/>
          <w:sz w:val="24"/>
          <w:szCs w:val="24"/>
        </w:rPr>
      </w:pPr>
      <w:r w:rsidRPr="005A65DB">
        <w:rPr>
          <w:rFonts w:eastAsia="Open Sans"/>
          <w:color w:val="004888"/>
          <w:sz w:val="24"/>
          <w:szCs w:val="24"/>
        </w:rPr>
        <w:t xml:space="preserve">It is essential that you carefully read the job description and person specification. </w:t>
      </w:r>
    </w:p>
    <w:p w14:paraId="6C94E902" w14:textId="77777777" w:rsidR="00930FFF" w:rsidRPr="005A65DB" w:rsidRDefault="00930FFF" w:rsidP="00930FFF">
      <w:pPr>
        <w:spacing w:after="240"/>
        <w:rPr>
          <w:rFonts w:eastAsia="Open Sans"/>
          <w:color w:val="004888"/>
          <w:sz w:val="24"/>
          <w:szCs w:val="24"/>
        </w:rPr>
      </w:pPr>
      <w:r w:rsidRPr="005A65DB">
        <w:rPr>
          <w:rFonts w:eastAsia="Open Sans"/>
          <w:color w:val="004888"/>
          <w:sz w:val="24"/>
          <w:szCs w:val="24"/>
        </w:rPr>
        <w:t xml:space="preserve">However, when you fill in the application form </w:t>
      </w:r>
      <w:r w:rsidRPr="005A65DB">
        <w:rPr>
          <w:rFonts w:eastAsia="Open Sans"/>
          <w:b/>
          <w:color w:val="004888"/>
          <w:sz w:val="24"/>
          <w:szCs w:val="24"/>
        </w:rPr>
        <w:t>THE MOST IMPORTANT DOCUMENT IS THE PERSON SPECIFICATION.</w:t>
      </w:r>
      <w:r w:rsidRPr="005A65DB">
        <w:rPr>
          <w:rFonts w:eastAsia="Open Sans"/>
          <w:color w:val="004888"/>
          <w:sz w:val="24"/>
          <w:szCs w:val="24"/>
        </w:rPr>
        <w:t xml:space="preserve"> </w:t>
      </w:r>
    </w:p>
    <w:p w14:paraId="2ECC0AC1" w14:textId="77777777" w:rsidR="00930FFF" w:rsidRPr="005A65DB" w:rsidRDefault="00930FFF" w:rsidP="00930FFF">
      <w:pPr>
        <w:spacing w:after="240"/>
        <w:rPr>
          <w:rFonts w:eastAsia="Open Sans"/>
          <w:color w:val="004888"/>
          <w:sz w:val="24"/>
          <w:szCs w:val="24"/>
        </w:rPr>
      </w:pPr>
      <w:r w:rsidRPr="005A65DB">
        <w:rPr>
          <w:rFonts w:eastAsia="Open Sans"/>
          <w:color w:val="004888"/>
          <w:sz w:val="24"/>
          <w:szCs w:val="24"/>
        </w:rPr>
        <w:t xml:space="preserve">You should go through this point-by-point and show on your application form how you have the particular experience or skills asked for.  You should give examples to evidence your statements.  Typically, these examples will be things you have done in the past or responsibilities that you have at present. Where relevant you should explain the results you achieved as well as describing the activity itself. </w:t>
      </w:r>
    </w:p>
    <w:p w14:paraId="3962E638" w14:textId="77777777" w:rsidR="00930FFF" w:rsidRPr="005A65DB" w:rsidRDefault="00930FFF" w:rsidP="00930FFF">
      <w:pPr>
        <w:spacing w:after="240"/>
        <w:rPr>
          <w:rFonts w:eastAsia="Open Sans"/>
          <w:color w:val="004888"/>
          <w:sz w:val="24"/>
          <w:szCs w:val="24"/>
        </w:rPr>
      </w:pPr>
      <w:r w:rsidRPr="005A65DB">
        <w:rPr>
          <w:rFonts w:eastAsia="Open Sans"/>
          <w:color w:val="004888"/>
          <w:sz w:val="24"/>
          <w:szCs w:val="24"/>
        </w:rPr>
        <w:t xml:space="preserve">You will not be short listed for interview unless you clearly demonstrate how you meet the requirements of each person specification point. We are therefore unable to accept Curriculum Vitae. </w:t>
      </w:r>
    </w:p>
    <w:p w14:paraId="30E765BC" w14:textId="77777777" w:rsidR="00930FFF" w:rsidRPr="005A65DB" w:rsidRDefault="00930FFF" w:rsidP="00930FFF">
      <w:pPr>
        <w:spacing w:after="240"/>
        <w:rPr>
          <w:rFonts w:eastAsia="Open Sans"/>
          <w:color w:val="004888"/>
          <w:sz w:val="24"/>
          <w:szCs w:val="24"/>
        </w:rPr>
      </w:pPr>
      <w:r w:rsidRPr="005A65DB">
        <w:rPr>
          <w:rFonts w:eastAsia="Open Sans"/>
          <w:color w:val="004888"/>
          <w:sz w:val="24"/>
          <w:szCs w:val="24"/>
        </w:rPr>
        <w:t>We usually experience a very high volume of interest in our posts and unfortunately do not have the resources to respond to applicants that have not been shortlisted.  Therefore, if you have not heard from us within one week of the closing date please assume that your application has been unsuccessful on this occasion.</w:t>
      </w:r>
    </w:p>
    <w:p w14:paraId="3196EC1C" w14:textId="77777777" w:rsidR="00930FFF" w:rsidRPr="005A65DB" w:rsidRDefault="00930FFF" w:rsidP="00930FFF">
      <w:pPr>
        <w:spacing w:after="240"/>
        <w:rPr>
          <w:rFonts w:eastAsia="Open Sans"/>
          <w:b/>
          <w:color w:val="004888"/>
          <w:sz w:val="24"/>
          <w:szCs w:val="24"/>
        </w:rPr>
      </w:pPr>
      <w:r w:rsidRPr="005A65DB">
        <w:rPr>
          <w:rFonts w:eastAsia="Open Sans"/>
          <w:b/>
          <w:color w:val="004888"/>
          <w:sz w:val="24"/>
          <w:szCs w:val="24"/>
        </w:rPr>
        <w:t>Disability</w:t>
      </w:r>
    </w:p>
    <w:p w14:paraId="2584F824" w14:textId="77777777" w:rsidR="00930FFF" w:rsidRPr="005A65DB" w:rsidRDefault="00930FFF" w:rsidP="00930FFF">
      <w:pPr>
        <w:spacing w:after="240"/>
        <w:rPr>
          <w:rFonts w:eastAsia="Open Sans"/>
          <w:color w:val="004888"/>
          <w:sz w:val="24"/>
          <w:szCs w:val="24"/>
        </w:rPr>
      </w:pPr>
      <w:r w:rsidRPr="005A65DB">
        <w:rPr>
          <w:rFonts w:eastAsia="Open Sans"/>
          <w:color w:val="004888"/>
          <w:sz w:val="24"/>
          <w:szCs w:val="24"/>
        </w:rPr>
        <w:t>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6FB7CB3E" w14:textId="77777777" w:rsidR="007F713A" w:rsidRPr="005A65DB" w:rsidRDefault="007F713A" w:rsidP="007F713A">
      <w:pPr>
        <w:spacing w:after="240"/>
        <w:rPr>
          <w:rFonts w:eastAsia="Open Sans"/>
          <w:b/>
          <w:color w:val="004888"/>
          <w:sz w:val="24"/>
          <w:szCs w:val="24"/>
        </w:rPr>
      </w:pPr>
      <w:r w:rsidRPr="005A65DB">
        <w:rPr>
          <w:rFonts w:eastAsia="Open Sans"/>
          <w:b/>
          <w:color w:val="004888"/>
          <w:sz w:val="24"/>
          <w:szCs w:val="24"/>
        </w:rPr>
        <w:t>Entitlement to work in the UK</w:t>
      </w:r>
    </w:p>
    <w:p w14:paraId="6A081CD2" w14:textId="77777777" w:rsidR="007F713A" w:rsidRPr="005A65DB" w:rsidRDefault="007F713A" w:rsidP="007F713A">
      <w:pPr>
        <w:spacing w:after="240"/>
        <w:rPr>
          <w:rFonts w:eastAsia="Open Sans"/>
          <w:color w:val="004888"/>
          <w:sz w:val="24"/>
          <w:szCs w:val="24"/>
        </w:rPr>
      </w:pPr>
      <w:r w:rsidRPr="005A65DB">
        <w:rPr>
          <w:rFonts w:eastAsia="Open Sans"/>
          <w:color w:val="004888"/>
          <w:sz w:val="24"/>
          <w:szCs w:val="24"/>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Please note that Citizens Advice Liverpool does not hold a sponsor licence and, therefore, cannot issue certificates of sponsorship under the points-based system.</w:t>
      </w:r>
    </w:p>
    <w:p w14:paraId="3BF4EE59" w14:textId="77777777" w:rsidR="00930FFF" w:rsidRPr="005A65DB" w:rsidRDefault="007F713A" w:rsidP="00930FFF">
      <w:pPr>
        <w:spacing w:after="240"/>
        <w:rPr>
          <w:rFonts w:eastAsia="Open Sans"/>
          <w:b/>
          <w:color w:val="004888"/>
          <w:sz w:val="24"/>
          <w:szCs w:val="24"/>
        </w:rPr>
      </w:pPr>
      <w:r w:rsidRPr="005A65DB">
        <w:rPr>
          <w:rFonts w:eastAsia="Open Sans"/>
          <w:b/>
          <w:color w:val="004888"/>
          <w:sz w:val="24"/>
          <w:szCs w:val="24"/>
        </w:rPr>
        <w:t>Information, experience, knowledge, skills and abilities</w:t>
      </w:r>
      <w:r w:rsidRPr="005A65DB">
        <w:rPr>
          <w:rFonts w:eastAsia="Open Sans"/>
          <w:b/>
          <w:color w:val="004888"/>
          <w:sz w:val="24"/>
          <w:szCs w:val="24"/>
        </w:rPr>
        <w:cr/>
      </w:r>
    </w:p>
    <w:p w14:paraId="3BB91BA0" w14:textId="77777777" w:rsidR="007F713A" w:rsidRPr="005A65DB" w:rsidRDefault="007F713A" w:rsidP="00930FFF">
      <w:pPr>
        <w:spacing w:after="240"/>
        <w:rPr>
          <w:rFonts w:eastAsia="Open Sans"/>
          <w:color w:val="004888"/>
          <w:sz w:val="24"/>
          <w:szCs w:val="24"/>
        </w:rPr>
      </w:pPr>
      <w:r w:rsidRPr="005A65DB">
        <w:rPr>
          <w:rFonts w:eastAsia="Open Sans"/>
          <w:color w:val="004888"/>
          <w:sz w:val="24"/>
          <w:szCs w:val="24"/>
        </w:rPr>
        <w:t xml:space="preserve">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14:paraId="277390FD" w14:textId="77777777" w:rsidR="007F713A" w:rsidRPr="005A65DB" w:rsidRDefault="007F713A" w:rsidP="00930FFF">
      <w:pPr>
        <w:spacing w:after="240"/>
        <w:rPr>
          <w:rFonts w:eastAsia="Open Sans"/>
          <w:color w:val="004888"/>
          <w:sz w:val="24"/>
          <w:szCs w:val="24"/>
        </w:rPr>
      </w:pPr>
      <w:r w:rsidRPr="005A65DB">
        <w:rPr>
          <w:rFonts w:eastAsia="Open Sans"/>
          <w:color w:val="004888"/>
          <w:sz w:val="24"/>
          <w:szCs w:val="24"/>
        </w:rP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14:paraId="77C92E0B" w14:textId="77777777" w:rsidR="007F713A" w:rsidRPr="005A65DB" w:rsidRDefault="007F713A" w:rsidP="00930FFF">
      <w:pPr>
        <w:spacing w:after="240"/>
        <w:rPr>
          <w:rFonts w:eastAsia="Open Sans"/>
          <w:color w:val="004888"/>
          <w:sz w:val="24"/>
          <w:szCs w:val="24"/>
        </w:rPr>
      </w:pPr>
      <w:r w:rsidRPr="005A65DB">
        <w:rPr>
          <w:rFonts w:eastAsia="Open Sans"/>
          <w:color w:val="004888"/>
          <w:sz w:val="24"/>
          <w:szCs w:val="24"/>
        </w:rPr>
        <w:t xml:space="preserve">A useful guide might be </w:t>
      </w:r>
      <w:r w:rsidRPr="005A65DB">
        <w:rPr>
          <w:rFonts w:eastAsia="Open Sans"/>
          <w:b/>
          <w:color w:val="004888"/>
          <w:sz w:val="24"/>
          <w:szCs w:val="24"/>
        </w:rPr>
        <w:t>S.T.A.R:</w:t>
      </w:r>
      <w:r w:rsidRPr="005A65DB">
        <w:rPr>
          <w:rFonts w:eastAsia="Open Sans"/>
          <w:color w:val="004888"/>
          <w:sz w:val="24"/>
          <w:szCs w:val="24"/>
        </w:rPr>
        <w:t xml:space="preserve"> </w:t>
      </w:r>
    </w:p>
    <w:p w14:paraId="11DB84CA" w14:textId="77777777" w:rsidR="007F713A" w:rsidRPr="005A65DB" w:rsidRDefault="007F713A" w:rsidP="00930FFF">
      <w:pPr>
        <w:spacing w:after="240"/>
        <w:rPr>
          <w:rFonts w:eastAsia="Open Sans"/>
          <w:color w:val="004888"/>
          <w:sz w:val="24"/>
          <w:szCs w:val="24"/>
        </w:rPr>
      </w:pPr>
      <w:r w:rsidRPr="005A65DB">
        <w:rPr>
          <w:rFonts w:eastAsia="Open Sans"/>
          <w:b/>
          <w:color w:val="004888"/>
          <w:sz w:val="24"/>
          <w:szCs w:val="24"/>
        </w:rPr>
        <w:t>Specific</w:t>
      </w:r>
      <w:r w:rsidRPr="005A65DB">
        <w:rPr>
          <w:rFonts w:eastAsia="Open Sans"/>
          <w:color w:val="004888"/>
          <w:sz w:val="24"/>
          <w:szCs w:val="24"/>
        </w:rPr>
        <w:t xml:space="preserve"> – give a specific example </w:t>
      </w:r>
    </w:p>
    <w:p w14:paraId="01DFDF54" w14:textId="77777777" w:rsidR="007F713A" w:rsidRPr="005A65DB" w:rsidRDefault="007F713A" w:rsidP="00930FFF">
      <w:pPr>
        <w:spacing w:after="240"/>
        <w:rPr>
          <w:rFonts w:eastAsia="Open Sans"/>
          <w:color w:val="004888"/>
          <w:sz w:val="24"/>
          <w:szCs w:val="24"/>
        </w:rPr>
      </w:pPr>
      <w:r w:rsidRPr="005A65DB">
        <w:rPr>
          <w:rFonts w:eastAsia="Open Sans"/>
          <w:b/>
          <w:color w:val="004888"/>
          <w:sz w:val="24"/>
          <w:szCs w:val="24"/>
        </w:rPr>
        <w:t>Task</w:t>
      </w:r>
      <w:r w:rsidRPr="005A65DB">
        <w:rPr>
          <w:rFonts w:eastAsia="Open Sans"/>
          <w:color w:val="004888"/>
          <w:sz w:val="24"/>
          <w:szCs w:val="24"/>
        </w:rPr>
        <w:t xml:space="preserve"> – briefly describe the task/objective/problem </w:t>
      </w:r>
    </w:p>
    <w:p w14:paraId="45518948" w14:textId="77777777" w:rsidR="007F713A" w:rsidRPr="005A65DB" w:rsidRDefault="007F713A" w:rsidP="00930FFF">
      <w:pPr>
        <w:spacing w:after="240"/>
        <w:rPr>
          <w:rFonts w:eastAsia="Open Sans"/>
          <w:color w:val="004888"/>
          <w:sz w:val="24"/>
          <w:szCs w:val="24"/>
        </w:rPr>
      </w:pPr>
      <w:r w:rsidRPr="005A65DB">
        <w:rPr>
          <w:rFonts w:eastAsia="Open Sans"/>
          <w:b/>
          <w:color w:val="004888"/>
          <w:sz w:val="24"/>
          <w:szCs w:val="24"/>
        </w:rPr>
        <w:t>Action</w:t>
      </w:r>
      <w:r w:rsidRPr="005A65DB">
        <w:rPr>
          <w:rFonts w:eastAsia="Open Sans"/>
          <w:color w:val="004888"/>
          <w:sz w:val="24"/>
          <w:szCs w:val="24"/>
        </w:rPr>
        <w:t xml:space="preserve"> – tell us what you did </w:t>
      </w:r>
    </w:p>
    <w:p w14:paraId="3AA79472" w14:textId="77777777" w:rsidR="007F713A" w:rsidRPr="005A65DB" w:rsidRDefault="007F713A" w:rsidP="00930FFF">
      <w:pPr>
        <w:spacing w:after="240"/>
        <w:rPr>
          <w:rFonts w:eastAsia="Open Sans"/>
          <w:color w:val="004888"/>
          <w:sz w:val="24"/>
          <w:szCs w:val="24"/>
        </w:rPr>
      </w:pPr>
      <w:r w:rsidRPr="005A65DB">
        <w:rPr>
          <w:rFonts w:eastAsia="Open Sans"/>
          <w:b/>
          <w:color w:val="004888"/>
          <w:sz w:val="24"/>
          <w:szCs w:val="24"/>
        </w:rPr>
        <w:t>Results</w:t>
      </w:r>
      <w:r w:rsidRPr="005A65DB">
        <w:rPr>
          <w:rFonts w:eastAsia="Open Sans"/>
          <w:color w:val="004888"/>
          <w:sz w:val="24"/>
          <w:szCs w:val="24"/>
        </w:rPr>
        <w:t xml:space="preserve"> – describe what results were achieved </w:t>
      </w:r>
    </w:p>
    <w:p w14:paraId="7593424B" w14:textId="77777777" w:rsidR="007F713A" w:rsidRPr="005A65DB" w:rsidRDefault="007F713A" w:rsidP="00930FFF">
      <w:pPr>
        <w:spacing w:after="240"/>
        <w:rPr>
          <w:rFonts w:eastAsia="Open Sans"/>
          <w:color w:val="004888"/>
          <w:sz w:val="24"/>
          <w:szCs w:val="24"/>
        </w:rPr>
      </w:pPr>
      <w:r w:rsidRPr="005A65DB">
        <w:rPr>
          <w:rFonts w:eastAsia="Open Sans"/>
          <w:color w:val="004888"/>
          <w:sz w:val="24"/>
          <w:szCs w:val="24"/>
        </w:rPr>
        <w:t>Please provide recent work examples wherever possible. However, do remember that relevant examples from other aspects of your life, for example: voluntary unpaid work, school or college work, family or home responsibilities, can also be given.</w:t>
      </w:r>
    </w:p>
    <w:p w14:paraId="13CB595B" w14:textId="77777777" w:rsidR="007F713A" w:rsidRPr="005A65DB" w:rsidRDefault="007F713A" w:rsidP="00930FFF">
      <w:pPr>
        <w:spacing w:after="240"/>
        <w:rPr>
          <w:rFonts w:eastAsia="Open Sans"/>
          <w:color w:val="004888"/>
          <w:sz w:val="24"/>
          <w:szCs w:val="24"/>
        </w:rPr>
      </w:pPr>
    </w:p>
    <w:p w14:paraId="235DCE40" w14:textId="77777777" w:rsidR="007F713A" w:rsidRPr="005A65DB" w:rsidRDefault="007F713A" w:rsidP="00930FFF">
      <w:pPr>
        <w:spacing w:after="240"/>
        <w:rPr>
          <w:rFonts w:eastAsia="Open Sans"/>
          <w:b/>
          <w:color w:val="004888"/>
          <w:sz w:val="24"/>
          <w:szCs w:val="24"/>
        </w:rPr>
      </w:pPr>
      <w:r w:rsidRPr="005A65DB">
        <w:rPr>
          <w:rFonts w:eastAsia="Open Sans"/>
          <w:b/>
          <w:color w:val="004888"/>
          <w:sz w:val="24"/>
          <w:szCs w:val="24"/>
        </w:rPr>
        <w:t>Shortlisting outcomes</w:t>
      </w:r>
    </w:p>
    <w:p w14:paraId="181FEF81" w14:textId="77777777" w:rsidR="00484B69" w:rsidRPr="005A65DB" w:rsidRDefault="007F713A" w:rsidP="007F713A">
      <w:pPr>
        <w:spacing w:after="240"/>
        <w:rPr>
          <w:rFonts w:eastAsia="Open Sans"/>
          <w:color w:val="004888"/>
          <w:sz w:val="24"/>
          <w:szCs w:val="24"/>
        </w:rPr>
      </w:pPr>
      <w:r w:rsidRPr="005A65DB">
        <w:rPr>
          <w:rFonts w:eastAsia="Open Sans"/>
          <w:color w:val="004888"/>
          <w:sz w:val="24"/>
          <w:szCs w:val="24"/>
        </w:rPr>
        <w:t>Shortlisted applicants will be invited for an interview. Some positions may require additional assessments (practical task/test or assessment centre). If this is the case, you will have received details with the application pack - further details will be provided if you are shortlisted.</w:t>
      </w:r>
    </w:p>
    <w:p w14:paraId="071E4E01" w14:textId="77777777" w:rsidR="007F713A" w:rsidRPr="005A65DB" w:rsidRDefault="007F713A" w:rsidP="007F713A">
      <w:pPr>
        <w:spacing w:after="240"/>
        <w:rPr>
          <w:rFonts w:eastAsia="Open Sans"/>
          <w:color w:val="004888"/>
          <w:sz w:val="24"/>
          <w:szCs w:val="24"/>
        </w:rPr>
      </w:pPr>
      <w:r w:rsidRPr="005A65DB">
        <w:rPr>
          <w:rFonts w:eastAsia="Open Sans"/>
          <w:b/>
          <w:color w:val="004888"/>
          <w:sz w:val="24"/>
          <w:szCs w:val="24"/>
        </w:rPr>
        <w:t>References</w:t>
      </w:r>
    </w:p>
    <w:p w14:paraId="744355E9" w14:textId="77777777" w:rsidR="00484B69" w:rsidRPr="005A65DB" w:rsidRDefault="00484B69" w:rsidP="00484B69">
      <w:pPr>
        <w:spacing w:after="240"/>
        <w:rPr>
          <w:rFonts w:eastAsia="Open Sans"/>
          <w:color w:val="004888"/>
          <w:sz w:val="24"/>
          <w:szCs w:val="24"/>
        </w:rPr>
      </w:pPr>
      <w:r w:rsidRPr="005A65DB">
        <w:rPr>
          <w:rFonts w:eastAsia="Open Sans"/>
          <w:color w:val="004888"/>
          <w:sz w:val="24"/>
          <w:szCs w:val="24"/>
        </w:rPr>
        <w:t>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References will only be taken up for successful candidates following interview.</w:t>
      </w:r>
    </w:p>
    <w:p w14:paraId="3612DF88" w14:textId="77777777" w:rsidR="007F713A" w:rsidRPr="005A65DB" w:rsidRDefault="00484B69" w:rsidP="007F713A">
      <w:pPr>
        <w:spacing w:after="240"/>
        <w:rPr>
          <w:rFonts w:eastAsia="Open Sans"/>
          <w:b/>
          <w:color w:val="004888"/>
          <w:sz w:val="24"/>
          <w:szCs w:val="24"/>
        </w:rPr>
      </w:pPr>
      <w:r w:rsidRPr="005A65DB">
        <w:rPr>
          <w:rFonts w:eastAsia="Open Sans"/>
          <w:b/>
          <w:color w:val="004888"/>
          <w:sz w:val="24"/>
          <w:szCs w:val="24"/>
        </w:rPr>
        <w:t xml:space="preserve">Criminal </w:t>
      </w:r>
      <w:r w:rsidR="002B3083" w:rsidRPr="005A65DB">
        <w:rPr>
          <w:rFonts w:eastAsia="Open Sans"/>
          <w:b/>
          <w:color w:val="004888"/>
          <w:sz w:val="24"/>
          <w:szCs w:val="24"/>
        </w:rPr>
        <w:t>Convictions</w:t>
      </w:r>
    </w:p>
    <w:p w14:paraId="65D07700" w14:textId="77777777" w:rsidR="00930FFF" w:rsidRPr="005A65DB" w:rsidRDefault="007F713A" w:rsidP="00930FFF">
      <w:pPr>
        <w:spacing w:after="240"/>
        <w:rPr>
          <w:rFonts w:eastAsia="Open Sans"/>
          <w:color w:val="004888"/>
          <w:sz w:val="24"/>
          <w:szCs w:val="24"/>
        </w:rPr>
      </w:pPr>
      <w:r w:rsidRPr="005A65DB">
        <w:rPr>
          <w:rFonts w:eastAsia="Open Sans"/>
          <w:color w:val="004888"/>
          <w:sz w:val="24"/>
          <w:szCs w:val="24"/>
        </w:rPr>
        <w:t>Anyone who applies to work within Citizens Advice Liverpool will be asked to disclose details of unspent convictions during the recruitment process. Having a criminal record will not necessarily bar you from working for Citizens Advice Liverpool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 Disclosure and Barring Service (DBS) disclosures are only requested where proportionate and relevant to the post concerned. If the post for which you are applying for requires a DBS disclosure, this will be noted in the application pack.</w:t>
      </w:r>
    </w:p>
    <w:p w14:paraId="768C145C" w14:textId="658C1B6E" w:rsidR="00930FFF" w:rsidRPr="00C74A13" w:rsidRDefault="00930FFF" w:rsidP="00930FFF">
      <w:pPr>
        <w:spacing w:after="240"/>
        <w:rPr>
          <w:rFonts w:eastAsia="Open Sans"/>
          <w:color w:val="004888"/>
          <w:sz w:val="36"/>
          <w:szCs w:val="36"/>
        </w:rPr>
      </w:pPr>
      <w:r w:rsidRPr="00C74A13">
        <w:rPr>
          <w:rFonts w:eastAsia="Open Sans"/>
          <w:b/>
          <w:color w:val="004888"/>
          <w:sz w:val="36"/>
          <w:szCs w:val="36"/>
        </w:rPr>
        <w:t>How to apply</w:t>
      </w:r>
    </w:p>
    <w:p w14:paraId="382907BC" w14:textId="77777777" w:rsidR="00930FFF" w:rsidRPr="005A65DB" w:rsidRDefault="00930FFF" w:rsidP="00930FFF">
      <w:pPr>
        <w:spacing w:after="240"/>
        <w:rPr>
          <w:rFonts w:eastAsia="Open Sans"/>
          <w:color w:val="004888"/>
          <w:sz w:val="24"/>
          <w:szCs w:val="24"/>
        </w:rPr>
      </w:pPr>
      <w:r w:rsidRPr="005A65DB">
        <w:rPr>
          <w:rFonts w:eastAsia="Open Sans"/>
          <w:color w:val="004888"/>
          <w:sz w:val="24"/>
          <w:szCs w:val="24"/>
        </w:rPr>
        <w:t xml:space="preserve">Applications should consist of: </w:t>
      </w:r>
    </w:p>
    <w:p w14:paraId="60914DD6" w14:textId="77777777" w:rsidR="00930FFF" w:rsidRPr="005A65DB" w:rsidRDefault="00930FFF" w:rsidP="00930FFF">
      <w:pPr>
        <w:pStyle w:val="ListParagraph"/>
        <w:numPr>
          <w:ilvl w:val="0"/>
          <w:numId w:val="16"/>
        </w:numPr>
        <w:spacing w:after="240"/>
        <w:rPr>
          <w:rFonts w:eastAsia="Open Sans"/>
          <w:color w:val="004888"/>
          <w:sz w:val="24"/>
          <w:szCs w:val="24"/>
        </w:rPr>
      </w:pPr>
      <w:r w:rsidRPr="35ADF5D4">
        <w:rPr>
          <w:rFonts w:eastAsia="Open Sans"/>
          <w:color w:val="004888"/>
          <w:sz w:val="24"/>
          <w:szCs w:val="24"/>
        </w:rPr>
        <w:t xml:space="preserve">A completed application form (CVs will not be considered). </w:t>
      </w:r>
    </w:p>
    <w:p w14:paraId="57D75DA8" w14:textId="39487804" w:rsidR="00930FFF" w:rsidRPr="005A65DB" w:rsidRDefault="00930FFF" w:rsidP="00930FFF">
      <w:pPr>
        <w:pStyle w:val="ListParagraph"/>
        <w:numPr>
          <w:ilvl w:val="0"/>
          <w:numId w:val="16"/>
        </w:numPr>
        <w:spacing w:after="240"/>
        <w:rPr>
          <w:rFonts w:eastAsia="Open Sans"/>
          <w:color w:val="004888"/>
          <w:sz w:val="24"/>
          <w:szCs w:val="24"/>
        </w:rPr>
      </w:pPr>
      <w:r w:rsidRPr="050A7674">
        <w:rPr>
          <w:rFonts w:eastAsia="Open Sans"/>
          <w:color w:val="004888"/>
          <w:sz w:val="24"/>
          <w:szCs w:val="24"/>
        </w:rPr>
        <w:t>A diversity monitoring form</w:t>
      </w:r>
      <w:r w:rsidR="197225D7" w:rsidRPr="050A7674">
        <w:rPr>
          <w:rFonts w:eastAsia="Open Sans"/>
          <w:color w:val="004888"/>
          <w:sz w:val="24"/>
          <w:szCs w:val="24"/>
        </w:rPr>
        <w:t xml:space="preserve"> completed online </w:t>
      </w:r>
      <w:hyperlink r:id="rId11">
        <w:r w:rsidR="197225D7" w:rsidRPr="050A7674">
          <w:rPr>
            <w:rStyle w:val="Hyperlink"/>
            <w:rFonts w:eastAsia="Open Sans"/>
            <w:sz w:val="24"/>
            <w:szCs w:val="24"/>
          </w:rPr>
          <w:t>here</w:t>
        </w:r>
      </w:hyperlink>
      <w:r w:rsidRPr="050A7674">
        <w:rPr>
          <w:rFonts w:eastAsia="Open Sans"/>
          <w:color w:val="004888"/>
          <w:sz w:val="24"/>
          <w:szCs w:val="24"/>
        </w:rPr>
        <w:t xml:space="preserve">. </w:t>
      </w:r>
    </w:p>
    <w:p w14:paraId="4C8A179E" w14:textId="6FAEBBC0" w:rsidR="32138A17" w:rsidRDefault="00930FFF" w:rsidP="4543C768">
      <w:pPr>
        <w:spacing w:after="240"/>
        <w:rPr>
          <w:rFonts w:eastAsia="Open Sans"/>
          <w:color w:val="365F91" w:themeColor="accent1" w:themeShade="BF"/>
          <w:sz w:val="24"/>
          <w:szCs w:val="24"/>
        </w:rPr>
      </w:pPr>
      <w:r w:rsidRPr="4543C768">
        <w:rPr>
          <w:rFonts w:eastAsia="Open Sans"/>
          <w:color w:val="004888"/>
          <w:sz w:val="24"/>
          <w:szCs w:val="24"/>
        </w:rPr>
        <w:t xml:space="preserve">Completed applications should be emailed to: </w:t>
      </w:r>
      <w:r w:rsidRPr="4543C768">
        <w:rPr>
          <w:rFonts w:eastAsia="Open Sans"/>
          <w:b/>
          <w:bCs/>
          <w:color w:val="004888"/>
          <w:sz w:val="24"/>
          <w:szCs w:val="24"/>
        </w:rPr>
        <w:t>recruitment@caliverpool.org.uk</w:t>
      </w:r>
      <w:r w:rsidRPr="4543C768">
        <w:rPr>
          <w:rFonts w:eastAsia="Open Sans"/>
          <w:color w:val="004888"/>
          <w:sz w:val="24"/>
          <w:szCs w:val="24"/>
        </w:rPr>
        <w:t xml:space="preserve"> </w:t>
      </w:r>
      <w:r w:rsidR="00C74A13" w:rsidRPr="4543C768">
        <w:rPr>
          <w:rFonts w:eastAsia="Open Sans"/>
          <w:color w:val="004888"/>
          <w:sz w:val="24"/>
          <w:szCs w:val="24"/>
        </w:rPr>
        <w:t xml:space="preserve">no later than </w:t>
      </w:r>
      <w:r w:rsidR="00301193">
        <w:rPr>
          <w:rFonts w:eastAsia="Open Sans"/>
          <w:color w:val="004888"/>
          <w:sz w:val="24"/>
          <w:szCs w:val="24"/>
        </w:rPr>
        <w:t>26</w:t>
      </w:r>
      <w:r w:rsidR="00301193" w:rsidRPr="00301193">
        <w:rPr>
          <w:rFonts w:eastAsia="Open Sans"/>
          <w:color w:val="004888"/>
          <w:sz w:val="24"/>
          <w:szCs w:val="24"/>
          <w:vertAlign w:val="superscript"/>
        </w:rPr>
        <w:t>th</w:t>
      </w:r>
      <w:r w:rsidR="00301193">
        <w:rPr>
          <w:rFonts w:eastAsia="Open Sans"/>
          <w:color w:val="004888"/>
          <w:sz w:val="24"/>
          <w:szCs w:val="24"/>
        </w:rPr>
        <w:t xml:space="preserve"> July 2024 9am</w:t>
      </w:r>
      <w:bookmarkStart w:id="0" w:name="_GoBack"/>
      <w:bookmarkEnd w:id="0"/>
    </w:p>
    <w:p w14:paraId="33AE587A" w14:textId="77777777" w:rsidR="00930FFF" w:rsidRPr="00C74A13" w:rsidRDefault="01BE9244" w:rsidP="00930FFF">
      <w:pPr>
        <w:spacing w:after="240"/>
        <w:rPr>
          <w:rFonts w:eastAsia="Open Sans"/>
          <w:color w:val="004888"/>
          <w:sz w:val="36"/>
          <w:szCs w:val="36"/>
        </w:rPr>
      </w:pPr>
      <w:r w:rsidRPr="00C74A13">
        <w:rPr>
          <w:rFonts w:eastAsia="Open Sans"/>
          <w:b/>
          <w:bCs/>
          <w:color w:val="004888"/>
          <w:sz w:val="36"/>
          <w:szCs w:val="36"/>
        </w:rPr>
        <w:t>The application timeline</w:t>
      </w:r>
    </w:p>
    <w:p w14:paraId="3AF63068" w14:textId="0A52B6A2" w:rsidR="32138A17" w:rsidRDefault="32138A17" w:rsidP="7CFDEA8F">
      <w:pPr>
        <w:spacing w:after="120" w:line="240" w:lineRule="auto"/>
        <w:rPr>
          <w:b/>
          <w:bCs/>
          <w:color w:val="004888"/>
          <w:sz w:val="24"/>
          <w:szCs w:val="24"/>
        </w:rPr>
      </w:pPr>
      <w:r w:rsidRPr="7CFDEA8F">
        <w:rPr>
          <w:b/>
          <w:bCs/>
          <w:color w:val="004888"/>
          <w:sz w:val="24"/>
          <w:szCs w:val="24"/>
        </w:rPr>
        <w:t>Applications open</w:t>
      </w:r>
      <w:r w:rsidR="229D65B6" w:rsidRPr="7CFDEA8F">
        <w:rPr>
          <w:b/>
          <w:bCs/>
          <w:color w:val="004888"/>
          <w:sz w:val="24"/>
          <w:szCs w:val="24"/>
        </w:rPr>
        <w:t>:</w:t>
      </w:r>
      <w:r>
        <w:tab/>
      </w:r>
      <w:r w:rsidR="00301193">
        <w:rPr>
          <w:color w:val="004888"/>
          <w:sz w:val="24"/>
          <w:szCs w:val="24"/>
        </w:rPr>
        <w:t>28/06/2024</w:t>
      </w:r>
    </w:p>
    <w:p w14:paraId="3D5CF981" w14:textId="512CEA2D" w:rsidR="01BE9244" w:rsidRPr="005A65DB" w:rsidRDefault="32138A17" w:rsidP="4543C768">
      <w:pPr>
        <w:spacing w:after="120" w:line="240" w:lineRule="auto"/>
        <w:rPr>
          <w:rFonts w:eastAsia="Open Sans"/>
          <w:color w:val="004888"/>
          <w:sz w:val="24"/>
          <w:szCs w:val="24"/>
        </w:rPr>
      </w:pPr>
      <w:r w:rsidRPr="7CFDEA8F">
        <w:rPr>
          <w:b/>
          <w:bCs/>
          <w:color w:val="004888"/>
          <w:sz w:val="24"/>
          <w:szCs w:val="24"/>
        </w:rPr>
        <w:t>Applications close:</w:t>
      </w:r>
      <w:r>
        <w:tab/>
      </w:r>
      <w:r w:rsidR="00301193">
        <w:rPr>
          <w:color w:val="004888"/>
          <w:sz w:val="24"/>
          <w:szCs w:val="24"/>
        </w:rPr>
        <w:t>26/07/2024</w:t>
      </w:r>
    </w:p>
    <w:p w14:paraId="291C439D" w14:textId="528F223E" w:rsidR="01BE9244" w:rsidRPr="005A65DB" w:rsidRDefault="32138A17" w:rsidP="7CFDEA8F">
      <w:pPr>
        <w:spacing w:after="120" w:line="240" w:lineRule="auto"/>
        <w:rPr>
          <w:b/>
          <w:bCs/>
          <w:color w:val="004888"/>
          <w:sz w:val="24"/>
          <w:szCs w:val="24"/>
        </w:rPr>
      </w:pPr>
      <w:r w:rsidRPr="7CFDEA8F">
        <w:rPr>
          <w:b/>
          <w:bCs/>
          <w:color w:val="004888"/>
          <w:sz w:val="24"/>
          <w:szCs w:val="24"/>
        </w:rPr>
        <w:t>Shortlisting held:</w:t>
      </w:r>
      <w:r>
        <w:tab/>
      </w:r>
      <w:r>
        <w:tab/>
      </w:r>
      <w:r w:rsidR="00301193">
        <w:rPr>
          <w:color w:val="004888"/>
          <w:sz w:val="24"/>
          <w:szCs w:val="24"/>
        </w:rPr>
        <w:t>29/07/2024</w:t>
      </w:r>
    </w:p>
    <w:p w14:paraId="61270401" w14:textId="56655B74" w:rsidR="01BE9244" w:rsidRPr="005A65DB" w:rsidRDefault="32138A17" w:rsidP="7CFDEA8F">
      <w:pPr>
        <w:spacing w:after="120" w:line="240" w:lineRule="auto"/>
        <w:rPr>
          <w:b/>
          <w:bCs/>
          <w:color w:val="004888"/>
          <w:sz w:val="24"/>
          <w:szCs w:val="24"/>
        </w:rPr>
      </w:pPr>
      <w:r w:rsidRPr="7CFDEA8F">
        <w:rPr>
          <w:b/>
          <w:bCs/>
          <w:color w:val="004888"/>
          <w:sz w:val="24"/>
          <w:szCs w:val="24"/>
        </w:rPr>
        <w:t>Interviews held</w:t>
      </w:r>
      <w:r w:rsidR="3918237F" w:rsidRPr="7CFDEA8F">
        <w:rPr>
          <w:b/>
          <w:bCs/>
          <w:color w:val="004888"/>
          <w:sz w:val="24"/>
          <w:szCs w:val="24"/>
        </w:rPr>
        <w:t>:</w:t>
      </w:r>
      <w:r>
        <w:tab/>
      </w:r>
      <w:r>
        <w:tab/>
      </w:r>
      <w:r w:rsidR="00301193">
        <w:rPr>
          <w:color w:val="004888"/>
          <w:sz w:val="24"/>
          <w:szCs w:val="24"/>
        </w:rPr>
        <w:t>TBC</w:t>
      </w:r>
    </w:p>
    <w:p w14:paraId="2C3A4ABB" w14:textId="76DB6AC0" w:rsidR="01BE9244" w:rsidRPr="005A65DB" w:rsidRDefault="32138A17" w:rsidP="7CFDEA8F">
      <w:pPr>
        <w:spacing w:after="120" w:line="240" w:lineRule="auto"/>
        <w:rPr>
          <w:b/>
          <w:bCs/>
          <w:color w:val="004888"/>
          <w:sz w:val="24"/>
          <w:szCs w:val="24"/>
        </w:rPr>
      </w:pPr>
      <w:r w:rsidRPr="7CFDEA8F">
        <w:rPr>
          <w:b/>
          <w:bCs/>
          <w:color w:val="004888"/>
          <w:sz w:val="24"/>
          <w:szCs w:val="24"/>
        </w:rPr>
        <w:t>Start date</w:t>
      </w:r>
      <w:r w:rsidR="498EB3C2" w:rsidRPr="7CFDEA8F">
        <w:rPr>
          <w:b/>
          <w:bCs/>
          <w:color w:val="004888"/>
          <w:sz w:val="24"/>
          <w:szCs w:val="24"/>
        </w:rPr>
        <w:t>:</w:t>
      </w:r>
      <w:r>
        <w:tab/>
      </w:r>
      <w:r>
        <w:tab/>
      </w:r>
      <w:r>
        <w:tab/>
      </w:r>
      <w:r w:rsidR="1BAC8FE6" w:rsidRPr="7CFDEA8F">
        <w:rPr>
          <w:color w:val="004888"/>
          <w:sz w:val="24"/>
          <w:szCs w:val="24"/>
        </w:rPr>
        <w:t>ASAP</w:t>
      </w:r>
    </w:p>
    <w:p w14:paraId="6775E49B" w14:textId="3ABE9DAF" w:rsidR="01BE9244" w:rsidRPr="005A65DB" w:rsidRDefault="01BE9244" w:rsidP="01BE9244">
      <w:pPr>
        <w:spacing w:after="120" w:line="240" w:lineRule="auto"/>
        <w:rPr>
          <w:rFonts w:eastAsia="Open Sans"/>
          <w:color w:val="004888"/>
          <w:sz w:val="24"/>
          <w:szCs w:val="24"/>
        </w:rPr>
      </w:pPr>
    </w:p>
    <w:p w14:paraId="5AE48A43" w14:textId="5E5334DD" w:rsidR="00930FFF" w:rsidRPr="00C74A13" w:rsidRDefault="00C74A13" w:rsidP="00930FFF">
      <w:pPr>
        <w:spacing w:after="120" w:line="240" w:lineRule="auto"/>
        <w:rPr>
          <w:rFonts w:eastAsia="Open Sans"/>
          <w:b/>
          <w:i/>
          <w:color w:val="004888"/>
          <w:sz w:val="24"/>
          <w:szCs w:val="24"/>
        </w:rPr>
      </w:pPr>
      <w:r w:rsidRPr="00C74A13">
        <w:rPr>
          <w:rFonts w:eastAsia="Open Sans"/>
          <w:b/>
          <w:i/>
          <w:color w:val="004888"/>
          <w:sz w:val="24"/>
          <w:szCs w:val="24"/>
        </w:rPr>
        <w:t>Please note that interviews will</w:t>
      </w:r>
      <w:r>
        <w:rPr>
          <w:rFonts w:eastAsia="Open Sans"/>
          <w:b/>
          <w:i/>
          <w:color w:val="004888"/>
          <w:sz w:val="24"/>
          <w:szCs w:val="24"/>
        </w:rPr>
        <w:t xml:space="preserve"> take place over Microsoft Teams</w:t>
      </w:r>
    </w:p>
    <w:p w14:paraId="3C032A29" w14:textId="77777777" w:rsidR="00C74A13" w:rsidRPr="00C74A13" w:rsidRDefault="00C74A13" w:rsidP="00930FFF">
      <w:pPr>
        <w:spacing w:after="240"/>
        <w:rPr>
          <w:rFonts w:eastAsia="Open Sans"/>
          <w:b/>
          <w:color w:val="004888"/>
          <w:sz w:val="24"/>
          <w:szCs w:val="24"/>
        </w:rPr>
      </w:pPr>
    </w:p>
    <w:p w14:paraId="409AAE47" w14:textId="55E7E32D" w:rsidR="00930FFF" w:rsidRPr="00C74A13" w:rsidRDefault="00930FFF" w:rsidP="00930FFF">
      <w:pPr>
        <w:spacing w:after="240"/>
        <w:rPr>
          <w:rFonts w:eastAsia="Open Sans"/>
          <w:b/>
          <w:color w:val="004888"/>
          <w:sz w:val="36"/>
          <w:szCs w:val="36"/>
        </w:rPr>
      </w:pPr>
      <w:r w:rsidRPr="00C74A13">
        <w:rPr>
          <w:rFonts w:eastAsia="Open Sans"/>
          <w:b/>
          <w:color w:val="004888"/>
          <w:sz w:val="36"/>
          <w:szCs w:val="36"/>
        </w:rPr>
        <w:t>Who to contact</w:t>
      </w:r>
    </w:p>
    <w:p w14:paraId="76A85783" w14:textId="77777777" w:rsidR="00930FFF" w:rsidRPr="005A65DB" w:rsidRDefault="00930FFF" w:rsidP="00930FFF">
      <w:pPr>
        <w:spacing w:after="240"/>
        <w:rPr>
          <w:rFonts w:eastAsia="Open Sans"/>
          <w:b/>
          <w:color w:val="004888"/>
          <w:sz w:val="24"/>
          <w:szCs w:val="24"/>
        </w:rPr>
      </w:pPr>
      <w:r w:rsidRPr="005A65DB">
        <w:rPr>
          <w:rFonts w:eastAsia="Open Sans"/>
          <w:b/>
          <w:color w:val="004888"/>
          <w:sz w:val="24"/>
          <w:szCs w:val="24"/>
        </w:rPr>
        <w:t>Queries regarding the job description or the role overall should be sent to:</w:t>
      </w:r>
    </w:p>
    <w:p w14:paraId="026FEBA4" w14:textId="03C64200" w:rsidR="00930FFF" w:rsidRDefault="00930FFF" w:rsidP="00930FFF">
      <w:pPr>
        <w:spacing w:after="120" w:line="240" w:lineRule="auto"/>
        <w:jc w:val="center"/>
        <w:rPr>
          <w:rFonts w:eastAsia="Open Sans"/>
          <w:b/>
          <w:color w:val="004888"/>
          <w:sz w:val="24"/>
          <w:szCs w:val="24"/>
        </w:rPr>
      </w:pPr>
      <w:r w:rsidRPr="005A65DB">
        <w:rPr>
          <w:rFonts w:eastAsia="Open Sans"/>
          <w:b/>
          <w:color w:val="004888"/>
          <w:sz w:val="24"/>
          <w:szCs w:val="24"/>
        </w:rPr>
        <w:t xml:space="preserve">Email: </w:t>
      </w:r>
      <w:hyperlink r:id="rId12" w:history="1">
        <w:r w:rsidR="00C74A13" w:rsidRPr="007962D8">
          <w:rPr>
            <w:rStyle w:val="Hyperlink"/>
            <w:rFonts w:eastAsia="Open Sans"/>
            <w:b/>
            <w:sz w:val="24"/>
            <w:szCs w:val="24"/>
          </w:rPr>
          <w:t>recruitment@caliverpool.org.uk</w:t>
        </w:r>
      </w:hyperlink>
    </w:p>
    <w:p w14:paraId="69661B03" w14:textId="77777777" w:rsidR="00C74A13" w:rsidRPr="005A65DB" w:rsidRDefault="00C74A13" w:rsidP="00930FFF">
      <w:pPr>
        <w:spacing w:after="120" w:line="240" w:lineRule="auto"/>
        <w:jc w:val="center"/>
        <w:rPr>
          <w:rFonts w:eastAsia="Open Sans"/>
          <w:b/>
          <w:color w:val="004888"/>
          <w:sz w:val="24"/>
          <w:szCs w:val="24"/>
        </w:rPr>
      </w:pPr>
    </w:p>
    <w:p w14:paraId="425473BC" w14:textId="534684F3" w:rsidR="00930FFF" w:rsidRPr="005A65DB" w:rsidRDefault="00930FFF" w:rsidP="32138A17">
      <w:pPr>
        <w:spacing w:after="120" w:line="240" w:lineRule="auto"/>
        <w:jc w:val="center"/>
        <w:rPr>
          <w:rFonts w:eastAsia="Open Sans"/>
          <w:b/>
          <w:bCs/>
          <w:color w:val="004888"/>
          <w:sz w:val="24"/>
          <w:szCs w:val="24"/>
        </w:rPr>
      </w:pPr>
    </w:p>
    <w:p w14:paraId="50F40DEB" w14:textId="77777777" w:rsidR="00930FFF" w:rsidRPr="005A65DB" w:rsidRDefault="00930FFF" w:rsidP="00930FFF">
      <w:pPr>
        <w:spacing w:after="240"/>
        <w:rPr>
          <w:rFonts w:eastAsia="Open Sans"/>
          <w:color w:val="004888"/>
          <w:sz w:val="24"/>
          <w:szCs w:val="24"/>
        </w:rPr>
      </w:pPr>
    </w:p>
    <w:p w14:paraId="77A52294" w14:textId="77777777" w:rsidR="0012650B" w:rsidRPr="005A65DB" w:rsidRDefault="0012650B">
      <w:pPr>
        <w:widowControl w:val="0"/>
        <w:rPr>
          <w:rFonts w:eastAsia="Open Sans"/>
          <w:color w:val="004888"/>
          <w:sz w:val="28"/>
          <w:szCs w:val="28"/>
        </w:rPr>
      </w:pPr>
    </w:p>
    <w:sectPr w:rsidR="0012650B" w:rsidRPr="005A65DB">
      <w:footerReference w:type="default" r:id="rId13"/>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76F84" w14:textId="77777777" w:rsidR="00C46045" w:rsidRDefault="00C46045">
      <w:pPr>
        <w:spacing w:line="240" w:lineRule="auto"/>
      </w:pPr>
      <w:r>
        <w:separator/>
      </w:r>
    </w:p>
  </w:endnote>
  <w:endnote w:type="continuationSeparator" w:id="0">
    <w:p w14:paraId="2306EDE4" w14:textId="77777777" w:rsidR="00C46045" w:rsidRDefault="00C46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A735" w14:textId="70486EAE" w:rsidR="0012650B" w:rsidRDefault="00DC3A91">
    <w:pPr>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301193">
      <w:rPr>
        <w:rFonts w:ascii="Open Sans" w:eastAsia="Open Sans" w:hAnsi="Open Sans" w:cs="Open Sans"/>
        <w:noProof/>
      </w:rPr>
      <w:t>2</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A7567" w14:textId="77777777" w:rsidR="00C46045" w:rsidRDefault="00C46045">
      <w:pPr>
        <w:spacing w:line="240" w:lineRule="auto"/>
      </w:pPr>
      <w:r>
        <w:separator/>
      </w:r>
    </w:p>
  </w:footnote>
  <w:footnote w:type="continuationSeparator" w:id="0">
    <w:p w14:paraId="6D1975E9" w14:textId="77777777" w:rsidR="00C46045" w:rsidRDefault="00C460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4CA"/>
    <w:multiLevelType w:val="hybridMultilevel"/>
    <w:tmpl w:val="28DE3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42106"/>
    <w:multiLevelType w:val="hybridMultilevel"/>
    <w:tmpl w:val="2716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B1413"/>
    <w:multiLevelType w:val="hybridMultilevel"/>
    <w:tmpl w:val="882E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F7C40"/>
    <w:multiLevelType w:val="hybridMultilevel"/>
    <w:tmpl w:val="018A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62278"/>
    <w:multiLevelType w:val="multilevel"/>
    <w:tmpl w:val="02F84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90093D"/>
    <w:multiLevelType w:val="hybridMultilevel"/>
    <w:tmpl w:val="142887D4"/>
    <w:lvl w:ilvl="0" w:tplc="457C15CC">
      <w:start w:val="1"/>
      <w:numFmt w:val="bullet"/>
      <w:lvlText w:val=""/>
      <w:lvlJc w:val="left"/>
      <w:pPr>
        <w:ind w:left="720" w:hanging="360"/>
      </w:pPr>
      <w:rPr>
        <w:rFonts w:ascii="Symbol" w:hAnsi="Symbol" w:hint="default"/>
      </w:rPr>
    </w:lvl>
    <w:lvl w:ilvl="1" w:tplc="90F214C6">
      <w:start w:val="1"/>
      <w:numFmt w:val="bullet"/>
      <w:lvlText w:val="o"/>
      <w:lvlJc w:val="left"/>
      <w:pPr>
        <w:ind w:left="1440" w:hanging="360"/>
      </w:pPr>
      <w:rPr>
        <w:rFonts w:ascii="Courier New" w:hAnsi="Courier New" w:hint="default"/>
      </w:rPr>
    </w:lvl>
    <w:lvl w:ilvl="2" w:tplc="74321FA2">
      <w:start w:val="1"/>
      <w:numFmt w:val="bullet"/>
      <w:lvlText w:val=""/>
      <w:lvlJc w:val="left"/>
      <w:pPr>
        <w:ind w:left="2160" w:hanging="360"/>
      </w:pPr>
      <w:rPr>
        <w:rFonts w:ascii="Wingdings" w:hAnsi="Wingdings" w:hint="default"/>
      </w:rPr>
    </w:lvl>
    <w:lvl w:ilvl="3" w:tplc="F3ACABB2">
      <w:start w:val="1"/>
      <w:numFmt w:val="bullet"/>
      <w:lvlText w:val=""/>
      <w:lvlJc w:val="left"/>
      <w:pPr>
        <w:ind w:left="2880" w:hanging="360"/>
      </w:pPr>
      <w:rPr>
        <w:rFonts w:ascii="Symbol" w:hAnsi="Symbol" w:hint="default"/>
      </w:rPr>
    </w:lvl>
    <w:lvl w:ilvl="4" w:tplc="5C6E4AF6">
      <w:start w:val="1"/>
      <w:numFmt w:val="bullet"/>
      <w:lvlText w:val="o"/>
      <w:lvlJc w:val="left"/>
      <w:pPr>
        <w:ind w:left="3600" w:hanging="360"/>
      </w:pPr>
      <w:rPr>
        <w:rFonts w:ascii="Courier New" w:hAnsi="Courier New" w:hint="default"/>
      </w:rPr>
    </w:lvl>
    <w:lvl w:ilvl="5" w:tplc="3C9809F8">
      <w:start w:val="1"/>
      <w:numFmt w:val="bullet"/>
      <w:lvlText w:val=""/>
      <w:lvlJc w:val="left"/>
      <w:pPr>
        <w:ind w:left="4320" w:hanging="360"/>
      </w:pPr>
      <w:rPr>
        <w:rFonts w:ascii="Wingdings" w:hAnsi="Wingdings" w:hint="default"/>
      </w:rPr>
    </w:lvl>
    <w:lvl w:ilvl="6" w:tplc="EDDA5996">
      <w:start w:val="1"/>
      <w:numFmt w:val="bullet"/>
      <w:lvlText w:val=""/>
      <w:lvlJc w:val="left"/>
      <w:pPr>
        <w:ind w:left="5040" w:hanging="360"/>
      </w:pPr>
      <w:rPr>
        <w:rFonts w:ascii="Symbol" w:hAnsi="Symbol" w:hint="default"/>
      </w:rPr>
    </w:lvl>
    <w:lvl w:ilvl="7" w:tplc="3C46CF94">
      <w:start w:val="1"/>
      <w:numFmt w:val="bullet"/>
      <w:lvlText w:val="o"/>
      <w:lvlJc w:val="left"/>
      <w:pPr>
        <w:ind w:left="5760" w:hanging="360"/>
      </w:pPr>
      <w:rPr>
        <w:rFonts w:ascii="Courier New" w:hAnsi="Courier New" w:hint="default"/>
      </w:rPr>
    </w:lvl>
    <w:lvl w:ilvl="8" w:tplc="E904DB7C">
      <w:start w:val="1"/>
      <w:numFmt w:val="bullet"/>
      <w:lvlText w:val=""/>
      <w:lvlJc w:val="left"/>
      <w:pPr>
        <w:ind w:left="6480" w:hanging="360"/>
      </w:pPr>
      <w:rPr>
        <w:rFonts w:ascii="Wingdings" w:hAnsi="Wingdings" w:hint="default"/>
      </w:rPr>
    </w:lvl>
  </w:abstractNum>
  <w:abstractNum w:abstractNumId="6" w15:restartNumberingAfterBreak="0">
    <w:nsid w:val="2B0515A8"/>
    <w:multiLevelType w:val="multilevel"/>
    <w:tmpl w:val="0C3A8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5758D8"/>
    <w:multiLevelType w:val="hybridMultilevel"/>
    <w:tmpl w:val="214C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A4F39"/>
    <w:multiLevelType w:val="hybridMultilevel"/>
    <w:tmpl w:val="1F52D89E"/>
    <w:lvl w:ilvl="0" w:tplc="9F62E95A">
      <w:start w:val="1"/>
      <w:numFmt w:val="decimal"/>
      <w:lvlText w:val="%1."/>
      <w:lvlJc w:val="left"/>
      <w:pPr>
        <w:ind w:left="720" w:hanging="360"/>
      </w:pPr>
    </w:lvl>
    <w:lvl w:ilvl="1" w:tplc="C024B3BA">
      <w:start w:val="1"/>
      <w:numFmt w:val="lowerLetter"/>
      <w:lvlText w:val="%2."/>
      <w:lvlJc w:val="left"/>
      <w:pPr>
        <w:ind w:left="1440" w:hanging="360"/>
      </w:pPr>
    </w:lvl>
    <w:lvl w:ilvl="2" w:tplc="847866AA">
      <w:start w:val="1"/>
      <w:numFmt w:val="lowerRoman"/>
      <w:lvlText w:val="%3."/>
      <w:lvlJc w:val="right"/>
      <w:pPr>
        <w:ind w:left="2160" w:hanging="180"/>
      </w:pPr>
    </w:lvl>
    <w:lvl w:ilvl="3" w:tplc="1A1C2020">
      <w:start w:val="1"/>
      <w:numFmt w:val="decimal"/>
      <w:lvlText w:val="%4."/>
      <w:lvlJc w:val="left"/>
      <w:pPr>
        <w:ind w:left="2880" w:hanging="360"/>
      </w:pPr>
    </w:lvl>
    <w:lvl w:ilvl="4" w:tplc="E3FCE394">
      <w:start w:val="1"/>
      <w:numFmt w:val="lowerLetter"/>
      <w:lvlText w:val="%5."/>
      <w:lvlJc w:val="left"/>
      <w:pPr>
        <w:ind w:left="3600" w:hanging="360"/>
      </w:pPr>
    </w:lvl>
    <w:lvl w:ilvl="5" w:tplc="26841C2A">
      <w:start w:val="1"/>
      <w:numFmt w:val="lowerRoman"/>
      <w:lvlText w:val="%6."/>
      <w:lvlJc w:val="right"/>
      <w:pPr>
        <w:ind w:left="4320" w:hanging="180"/>
      </w:pPr>
    </w:lvl>
    <w:lvl w:ilvl="6" w:tplc="E6C4808C">
      <w:start w:val="1"/>
      <w:numFmt w:val="decimal"/>
      <w:lvlText w:val="%7."/>
      <w:lvlJc w:val="left"/>
      <w:pPr>
        <w:ind w:left="5040" w:hanging="360"/>
      </w:pPr>
    </w:lvl>
    <w:lvl w:ilvl="7" w:tplc="EC8A14BE">
      <w:start w:val="1"/>
      <w:numFmt w:val="lowerLetter"/>
      <w:lvlText w:val="%8."/>
      <w:lvlJc w:val="left"/>
      <w:pPr>
        <w:ind w:left="5760" w:hanging="360"/>
      </w:pPr>
    </w:lvl>
    <w:lvl w:ilvl="8" w:tplc="43CC77DA">
      <w:start w:val="1"/>
      <w:numFmt w:val="lowerRoman"/>
      <w:lvlText w:val="%9."/>
      <w:lvlJc w:val="right"/>
      <w:pPr>
        <w:ind w:left="6480" w:hanging="180"/>
      </w:pPr>
    </w:lvl>
  </w:abstractNum>
  <w:abstractNum w:abstractNumId="9" w15:restartNumberingAfterBreak="0">
    <w:nsid w:val="34420404"/>
    <w:multiLevelType w:val="hybridMultilevel"/>
    <w:tmpl w:val="669E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1100B"/>
    <w:multiLevelType w:val="hybridMultilevel"/>
    <w:tmpl w:val="016CE37A"/>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60550"/>
    <w:multiLevelType w:val="hybridMultilevel"/>
    <w:tmpl w:val="98B6E490"/>
    <w:lvl w:ilvl="0" w:tplc="16D697EA">
      <w:start w:val="1"/>
      <w:numFmt w:val="decimal"/>
      <w:lvlText w:val="%1."/>
      <w:lvlJc w:val="left"/>
      <w:pPr>
        <w:ind w:left="720" w:hanging="360"/>
      </w:pPr>
    </w:lvl>
    <w:lvl w:ilvl="1" w:tplc="70C0D332">
      <w:start w:val="1"/>
      <w:numFmt w:val="lowerLetter"/>
      <w:lvlText w:val="%2."/>
      <w:lvlJc w:val="left"/>
      <w:pPr>
        <w:ind w:left="1440" w:hanging="360"/>
      </w:pPr>
    </w:lvl>
    <w:lvl w:ilvl="2" w:tplc="E046873E">
      <w:start w:val="1"/>
      <w:numFmt w:val="lowerRoman"/>
      <w:lvlText w:val="%3."/>
      <w:lvlJc w:val="right"/>
      <w:pPr>
        <w:ind w:left="2160" w:hanging="180"/>
      </w:pPr>
    </w:lvl>
    <w:lvl w:ilvl="3" w:tplc="B6EE7EDA">
      <w:start w:val="1"/>
      <w:numFmt w:val="decimal"/>
      <w:lvlText w:val="%4."/>
      <w:lvlJc w:val="left"/>
      <w:pPr>
        <w:ind w:left="2880" w:hanging="360"/>
      </w:pPr>
    </w:lvl>
    <w:lvl w:ilvl="4" w:tplc="E380539E">
      <w:start w:val="1"/>
      <w:numFmt w:val="lowerLetter"/>
      <w:lvlText w:val="%5."/>
      <w:lvlJc w:val="left"/>
      <w:pPr>
        <w:ind w:left="3600" w:hanging="360"/>
      </w:pPr>
    </w:lvl>
    <w:lvl w:ilvl="5" w:tplc="28A82A0A">
      <w:start w:val="1"/>
      <w:numFmt w:val="lowerRoman"/>
      <w:lvlText w:val="%6."/>
      <w:lvlJc w:val="right"/>
      <w:pPr>
        <w:ind w:left="4320" w:hanging="180"/>
      </w:pPr>
    </w:lvl>
    <w:lvl w:ilvl="6" w:tplc="13086F6C">
      <w:start w:val="1"/>
      <w:numFmt w:val="decimal"/>
      <w:lvlText w:val="%7."/>
      <w:lvlJc w:val="left"/>
      <w:pPr>
        <w:ind w:left="5040" w:hanging="360"/>
      </w:pPr>
    </w:lvl>
    <w:lvl w:ilvl="7" w:tplc="E0E08EF0">
      <w:start w:val="1"/>
      <w:numFmt w:val="lowerLetter"/>
      <w:lvlText w:val="%8."/>
      <w:lvlJc w:val="left"/>
      <w:pPr>
        <w:ind w:left="5760" w:hanging="360"/>
      </w:pPr>
    </w:lvl>
    <w:lvl w:ilvl="8" w:tplc="17580D24">
      <w:start w:val="1"/>
      <w:numFmt w:val="lowerRoman"/>
      <w:lvlText w:val="%9."/>
      <w:lvlJc w:val="right"/>
      <w:pPr>
        <w:ind w:left="6480" w:hanging="180"/>
      </w:pPr>
    </w:lvl>
  </w:abstractNum>
  <w:abstractNum w:abstractNumId="12" w15:restartNumberingAfterBreak="0">
    <w:nsid w:val="4D377B5B"/>
    <w:multiLevelType w:val="multilevel"/>
    <w:tmpl w:val="47B43B5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3" w15:restartNumberingAfterBreak="0">
    <w:nsid w:val="5009B21A"/>
    <w:multiLevelType w:val="hybridMultilevel"/>
    <w:tmpl w:val="9B1C01F2"/>
    <w:lvl w:ilvl="0" w:tplc="D8861A4A">
      <w:start w:val="1"/>
      <w:numFmt w:val="bullet"/>
      <w:lvlText w:val=""/>
      <w:lvlJc w:val="left"/>
      <w:pPr>
        <w:ind w:left="720" w:hanging="360"/>
      </w:pPr>
      <w:rPr>
        <w:rFonts w:ascii="Symbol" w:hAnsi="Symbol" w:hint="default"/>
      </w:rPr>
    </w:lvl>
    <w:lvl w:ilvl="1" w:tplc="D43E0598">
      <w:start w:val="1"/>
      <w:numFmt w:val="bullet"/>
      <w:lvlText w:val="o"/>
      <w:lvlJc w:val="left"/>
      <w:pPr>
        <w:ind w:left="1440" w:hanging="360"/>
      </w:pPr>
      <w:rPr>
        <w:rFonts w:ascii="Courier New" w:hAnsi="Courier New" w:hint="default"/>
      </w:rPr>
    </w:lvl>
    <w:lvl w:ilvl="2" w:tplc="F6D88026">
      <w:start w:val="1"/>
      <w:numFmt w:val="bullet"/>
      <w:lvlText w:val=""/>
      <w:lvlJc w:val="left"/>
      <w:pPr>
        <w:ind w:left="2160" w:hanging="360"/>
      </w:pPr>
      <w:rPr>
        <w:rFonts w:ascii="Wingdings" w:hAnsi="Wingdings" w:hint="default"/>
      </w:rPr>
    </w:lvl>
    <w:lvl w:ilvl="3" w:tplc="9CDC0BDC">
      <w:start w:val="1"/>
      <w:numFmt w:val="bullet"/>
      <w:lvlText w:val=""/>
      <w:lvlJc w:val="left"/>
      <w:pPr>
        <w:ind w:left="2880" w:hanging="360"/>
      </w:pPr>
      <w:rPr>
        <w:rFonts w:ascii="Symbol" w:hAnsi="Symbol" w:hint="default"/>
      </w:rPr>
    </w:lvl>
    <w:lvl w:ilvl="4" w:tplc="758E36D8">
      <w:start w:val="1"/>
      <w:numFmt w:val="bullet"/>
      <w:lvlText w:val="o"/>
      <w:lvlJc w:val="left"/>
      <w:pPr>
        <w:ind w:left="3600" w:hanging="360"/>
      </w:pPr>
      <w:rPr>
        <w:rFonts w:ascii="Courier New" w:hAnsi="Courier New" w:hint="default"/>
      </w:rPr>
    </w:lvl>
    <w:lvl w:ilvl="5" w:tplc="8F52A85C">
      <w:start w:val="1"/>
      <w:numFmt w:val="bullet"/>
      <w:lvlText w:val=""/>
      <w:lvlJc w:val="left"/>
      <w:pPr>
        <w:ind w:left="4320" w:hanging="360"/>
      </w:pPr>
      <w:rPr>
        <w:rFonts w:ascii="Wingdings" w:hAnsi="Wingdings" w:hint="default"/>
      </w:rPr>
    </w:lvl>
    <w:lvl w:ilvl="6" w:tplc="5F40B442">
      <w:start w:val="1"/>
      <w:numFmt w:val="bullet"/>
      <w:lvlText w:val=""/>
      <w:lvlJc w:val="left"/>
      <w:pPr>
        <w:ind w:left="5040" w:hanging="360"/>
      </w:pPr>
      <w:rPr>
        <w:rFonts w:ascii="Symbol" w:hAnsi="Symbol" w:hint="default"/>
      </w:rPr>
    </w:lvl>
    <w:lvl w:ilvl="7" w:tplc="FDB83EFA">
      <w:start w:val="1"/>
      <w:numFmt w:val="bullet"/>
      <w:lvlText w:val="o"/>
      <w:lvlJc w:val="left"/>
      <w:pPr>
        <w:ind w:left="5760" w:hanging="360"/>
      </w:pPr>
      <w:rPr>
        <w:rFonts w:ascii="Courier New" w:hAnsi="Courier New" w:hint="default"/>
      </w:rPr>
    </w:lvl>
    <w:lvl w:ilvl="8" w:tplc="4FFAB96C">
      <w:start w:val="1"/>
      <w:numFmt w:val="bullet"/>
      <w:lvlText w:val=""/>
      <w:lvlJc w:val="left"/>
      <w:pPr>
        <w:ind w:left="6480" w:hanging="360"/>
      </w:pPr>
      <w:rPr>
        <w:rFonts w:ascii="Wingdings" w:hAnsi="Wingdings" w:hint="default"/>
      </w:rPr>
    </w:lvl>
  </w:abstractNum>
  <w:abstractNum w:abstractNumId="14" w15:restartNumberingAfterBreak="0">
    <w:nsid w:val="53C56304"/>
    <w:multiLevelType w:val="hybridMultilevel"/>
    <w:tmpl w:val="AA8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8B775F"/>
    <w:multiLevelType w:val="hybridMultilevel"/>
    <w:tmpl w:val="800E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206FBF"/>
    <w:multiLevelType w:val="multilevel"/>
    <w:tmpl w:val="7F86A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081533"/>
    <w:multiLevelType w:val="hybridMultilevel"/>
    <w:tmpl w:val="F5E2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A774A3"/>
    <w:multiLevelType w:val="hybridMultilevel"/>
    <w:tmpl w:val="16D66732"/>
    <w:lvl w:ilvl="0" w:tplc="7794D6A6">
      <w:start w:val="1"/>
      <w:numFmt w:val="decimal"/>
      <w:lvlText w:val="%1."/>
      <w:lvlJc w:val="left"/>
      <w:pPr>
        <w:ind w:left="720" w:hanging="360"/>
      </w:pPr>
    </w:lvl>
    <w:lvl w:ilvl="1" w:tplc="30FE06D0">
      <w:start w:val="1"/>
      <w:numFmt w:val="lowerLetter"/>
      <w:lvlText w:val="%2."/>
      <w:lvlJc w:val="left"/>
      <w:pPr>
        <w:ind w:left="1440" w:hanging="360"/>
      </w:pPr>
    </w:lvl>
    <w:lvl w:ilvl="2" w:tplc="A5622572">
      <w:start w:val="1"/>
      <w:numFmt w:val="lowerRoman"/>
      <w:lvlText w:val="%3."/>
      <w:lvlJc w:val="right"/>
      <w:pPr>
        <w:ind w:left="2160" w:hanging="180"/>
      </w:pPr>
    </w:lvl>
    <w:lvl w:ilvl="3" w:tplc="055CDD5C">
      <w:start w:val="1"/>
      <w:numFmt w:val="decimal"/>
      <w:lvlText w:val="%4."/>
      <w:lvlJc w:val="left"/>
      <w:pPr>
        <w:ind w:left="2880" w:hanging="360"/>
      </w:pPr>
    </w:lvl>
    <w:lvl w:ilvl="4" w:tplc="A9DA8882">
      <w:start w:val="1"/>
      <w:numFmt w:val="lowerLetter"/>
      <w:lvlText w:val="%5."/>
      <w:lvlJc w:val="left"/>
      <w:pPr>
        <w:ind w:left="3600" w:hanging="360"/>
      </w:pPr>
    </w:lvl>
    <w:lvl w:ilvl="5" w:tplc="4A565768">
      <w:start w:val="1"/>
      <w:numFmt w:val="lowerRoman"/>
      <w:lvlText w:val="%6."/>
      <w:lvlJc w:val="right"/>
      <w:pPr>
        <w:ind w:left="4320" w:hanging="180"/>
      </w:pPr>
    </w:lvl>
    <w:lvl w:ilvl="6" w:tplc="8D1A979C">
      <w:start w:val="1"/>
      <w:numFmt w:val="decimal"/>
      <w:lvlText w:val="%7."/>
      <w:lvlJc w:val="left"/>
      <w:pPr>
        <w:ind w:left="5040" w:hanging="360"/>
      </w:pPr>
    </w:lvl>
    <w:lvl w:ilvl="7" w:tplc="DDF221CE">
      <w:start w:val="1"/>
      <w:numFmt w:val="lowerLetter"/>
      <w:lvlText w:val="%8."/>
      <w:lvlJc w:val="left"/>
      <w:pPr>
        <w:ind w:left="5760" w:hanging="360"/>
      </w:pPr>
    </w:lvl>
    <w:lvl w:ilvl="8" w:tplc="5CAE0FE2">
      <w:start w:val="1"/>
      <w:numFmt w:val="lowerRoman"/>
      <w:lvlText w:val="%9."/>
      <w:lvlJc w:val="right"/>
      <w:pPr>
        <w:ind w:left="6480" w:hanging="180"/>
      </w:pPr>
    </w:lvl>
  </w:abstractNum>
  <w:abstractNum w:abstractNumId="19" w15:restartNumberingAfterBreak="0">
    <w:nsid w:val="76113F8B"/>
    <w:multiLevelType w:val="hybridMultilevel"/>
    <w:tmpl w:val="6176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5776C"/>
    <w:multiLevelType w:val="hybridMultilevel"/>
    <w:tmpl w:val="9E9E8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F85036"/>
    <w:multiLevelType w:val="hybridMultilevel"/>
    <w:tmpl w:val="E0C21126"/>
    <w:lvl w:ilvl="0" w:tplc="49D61556">
      <w:numFmt w:val="bullet"/>
      <w:lvlText w:val="-"/>
      <w:lvlJc w:val="left"/>
      <w:pPr>
        <w:ind w:left="720" w:hanging="360"/>
      </w:pPr>
      <w:rPr>
        <w:rFonts w:ascii="Arial" w:eastAsia="Open Sans" w:hAnsi="Arial" w:cs="Arial" w:hint="default"/>
        <w:b/>
        <w:color w:val="004888"/>
        <w:sz w:val="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1"/>
  </w:num>
  <w:num w:numId="4">
    <w:abstractNumId w:val="8"/>
  </w:num>
  <w:num w:numId="5">
    <w:abstractNumId w:val="12"/>
  </w:num>
  <w:num w:numId="6">
    <w:abstractNumId w:val="6"/>
  </w:num>
  <w:num w:numId="7">
    <w:abstractNumId w:val="4"/>
  </w:num>
  <w:num w:numId="8">
    <w:abstractNumId w:val="16"/>
  </w:num>
  <w:num w:numId="9">
    <w:abstractNumId w:val="14"/>
  </w:num>
  <w:num w:numId="10">
    <w:abstractNumId w:val="0"/>
  </w:num>
  <w:num w:numId="11">
    <w:abstractNumId w:val="15"/>
  </w:num>
  <w:num w:numId="12">
    <w:abstractNumId w:val="19"/>
  </w:num>
  <w:num w:numId="13">
    <w:abstractNumId w:val="9"/>
  </w:num>
  <w:num w:numId="14">
    <w:abstractNumId w:val="3"/>
  </w:num>
  <w:num w:numId="15">
    <w:abstractNumId w:val="1"/>
  </w:num>
  <w:num w:numId="16">
    <w:abstractNumId w:val="7"/>
  </w:num>
  <w:num w:numId="17">
    <w:abstractNumId w:val="17"/>
  </w:num>
  <w:num w:numId="18">
    <w:abstractNumId w:val="2"/>
  </w:num>
  <w:num w:numId="19">
    <w:abstractNumId w:val="5"/>
  </w:num>
  <w:num w:numId="20">
    <w:abstractNumId w:val="21"/>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0B"/>
    <w:rsid w:val="00007A3F"/>
    <w:rsid w:val="0012650B"/>
    <w:rsid w:val="002B3083"/>
    <w:rsid w:val="002D7855"/>
    <w:rsid w:val="00301193"/>
    <w:rsid w:val="00362264"/>
    <w:rsid w:val="003A28A4"/>
    <w:rsid w:val="00484B69"/>
    <w:rsid w:val="0057220F"/>
    <w:rsid w:val="005A65DB"/>
    <w:rsid w:val="00682518"/>
    <w:rsid w:val="00691946"/>
    <w:rsid w:val="006C3C9A"/>
    <w:rsid w:val="007F713A"/>
    <w:rsid w:val="008A69F1"/>
    <w:rsid w:val="008D77C7"/>
    <w:rsid w:val="00930FFF"/>
    <w:rsid w:val="00A0467B"/>
    <w:rsid w:val="00B43418"/>
    <w:rsid w:val="00BF4F1A"/>
    <w:rsid w:val="00C46045"/>
    <w:rsid w:val="00C74A13"/>
    <w:rsid w:val="00CA7EA8"/>
    <w:rsid w:val="00DC3A91"/>
    <w:rsid w:val="00E5322E"/>
    <w:rsid w:val="00EB2A01"/>
    <w:rsid w:val="00F14E0D"/>
    <w:rsid w:val="01BE9244"/>
    <w:rsid w:val="03C4E825"/>
    <w:rsid w:val="050A7674"/>
    <w:rsid w:val="05C260AD"/>
    <w:rsid w:val="07E85E54"/>
    <w:rsid w:val="089E23F5"/>
    <w:rsid w:val="08D6E9B1"/>
    <w:rsid w:val="0A72BA12"/>
    <w:rsid w:val="0A777276"/>
    <w:rsid w:val="0F914C91"/>
    <w:rsid w:val="12125CC2"/>
    <w:rsid w:val="1475C5A7"/>
    <w:rsid w:val="17B02353"/>
    <w:rsid w:val="18066FA4"/>
    <w:rsid w:val="189EABB3"/>
    <w:rsid w:val="197225D7"/>
    <w:rsid w:val="1BAC8FE6"/>
    <w:rsid w:val="1DD44E0E"/>
    <w:rsid w:val="229D65B6"/>
    <w:rsid w:val="22A114DD"/>
    <w:rsid w:val="241408D8"/>
    <w:rsid w:val="2B1A4B16"/>
    <w:rsid w:val="2C2ECEC6"/>
    <w:rsid w:val="32138A17"/>
    <w:rsid w:val="341B3796"/>
    <w:rsid w:val="35ADF5D4"/>
    <w:rsid w:val="36DACAC7"/>
    <w:rsid w:val="3918237F"/>
    <w:rsid w:val="39204A1B"/>
    <w:rsid w:val="3C124776"/>
    <w:rsid w:val="409C76EF"/>
    <w:rsid w:val="4195B38D"/>
    <w:rsid w:val="438C46FE"/>
    <w:rsid w:val="4543C768"/>
    <w:rsid w:val="4576F2EB"/>
    <w:rsid w:val="48785D55"/>
    <w:rsid w:val="48DAE60B"/>
    <w:rsid w:val="498EB3C2"/>
    <w:rsid w:val="4A2A30D8"/>
    <w:rsid w:val="4AFBAB53"/>
    <w:rsid w:val="4C1E2AFA"/>
    <w:rsid w:val="4CDF649F"/>
    <w:rsid w:val="4D35B0F0"/>
    <w:rsid w:val="4F78531D"/>
    <w:rsid w:val="4F79E6CF"/>
    <w:rsid w:val="50EDDE01"/>
    <w:rsid w:val="539B579C"/>
    <w:rsid w:val="55FED484"/>
    <w:rsid w:val="5660A672"/>
    <w:rsid w:val="5915DA39"/>
    <w:rsid w:val="5D53C240"/>
    <w:rsid w:val="5DE94B5C"/>
    <w:rsid w:val="5FA8391C"/>
    <w:rsid w:val="602C6B3E"/>
    <w:rsid w:val="670B33F6"/>
    <w:rsid w:val="68C19AE7"/>
    <w:rsid w:val="6A1FC0F6"/>
    <w:rsid w:val="6B187B7B"/>
    <w:rsid w:val="6BB4ED4C"/>
    <w:rsid w:val="6F485FAB"/>
    <w:rsid w:val="70E9047F"/>
    <w:rsid w:val="7CFDEA8F"/>
    <w:rsid w:val="7FB6A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AD8B"/>
  <w15:docId w15:val="{88EBF6AF-A49D-4595-A2AE-87BD125D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2264"/>
    <w:pPr>
      <w:tabs>
        <w:tab w:val="center" w:pos="4513"/>
        <w:tab w:val="right" w:pos="9026"/>
      </w:tabs>
      <w:spacing w:line="240" w:lineRule="auto"/>
    </w:pPr>
  </w:style>
  <w:style w:type="character" w:customStyle="1" w:styleId="HeaderChar">
    <w:name w:val="Header Char"/>
    <w:basedOn w:val="DefaultParagraphFont"/>
    <w:link w:val="Header"/>
    <w:uiPriority w:val="99"/>
    <w:rsid w:val="00362264"/>
  </w:style>
  <w:style w:type="paragraph" w:styleId="Footer">
    <w:name w:val="footer"/>
    <w:basedOn w:val="Normal"/>
    <w:link w:val="FooterChar"/>
    <w:uiPriority w:val="99"/>
    <w:unhideWhenUsed/>
    <w:rsid w:val="00362264"/>
    <w:pPr>
      <w:tabs>
        <w:tab w:val="center" w:pos="4513"/>
        <w:tab w:val="right" w:pos="9026"/>
      </w:tabs>
      <w:spacing w:line="240" w:lineRule="auto"/>
    </w:pPr>
  </w:style>
  <w:style w:type="character" w:customStyle="1" w:styleId="FooterChar">
    <w:name w:val="Footer Char"/>
    <w:basedOn w:val="DefaultParagraphFont"/>
    <w:link w:val="Footer"/>
    <w:uiPriority w:val="99"/>
    <w:rsid w:val="00362264"/>
  </w:style>
  <w:style w:type="character" w:styleId="Hyperlink">
    <w:name w:val="Hyperlink"/>
    <w:basedOn w:val="DefaultParagraphFont"/>
    <w:uiPriority w:val="99"/>
    <w:unhideWhenUsed/>
    <w:rsid w:val="00362264"/>
    <w:rPr>
      <w:color w:val="0000FF" w:themeColor="hyperlink"/>
      <w:u w:val="single"/>
    </w:rPr>
  </w:style>
  <w:style w:type="paragraph" w:styleId="ListParagraph">
    <w:name w:val="List Paragraph"/>
    <w:basedOn w:val="Normal"/>
    <w:uiPriority w:val="34"/>
    <w:qFormat/>
    <w:rsid w:val="00362264"/>
    <w:pPr>
      <w:ind w:left="720"/>
      <w:contextualSpacing/>
    </w:pPr>
  </w:style>
  <w:style w:type="paragraph" w:customStyle="1" w:styleId="paragraph">
    <w:name w:val="paragraph"/>
    <w:basedOn w:val="Normal"/>
    <w:rsid w:val="00682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2518"/>
  </w:style>
  <w:style w:type="character" w:customStyle="1" w:styleId="eop">
    <w:name w:val="eop"/>
    <w:basedOn w:val="DefaultParagraphFont"/>
    <w:rsid w:val="00682518"/>
  </w:style>
  <w:style w:type="paragraph" w:styleId="NormalWeb">
    <w:name w:val="Normal (Web)"/>
    <w:basedOn w:val="Normal"/>
    <w:uiPriority w:val="99"/>
    <w:semiHidden/>
    <w:unhideWhenUsed/>
    <w:rsid w:val="00B4341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34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64356">
      <w:bodyDiv w:val="1"/>
      <w:marLeft w:val="0"/>
      <w:marRight w:val="0"/>
      <w:marTop w:val="0"/>
      <w:marBottom w:val="0"/>
      <w:divBdr>
        <w:top w:val="none" w:sz="0" w:space="0" w:color="auto"/>
        <w:left w:val="none" w:sz="0" w:space="0" w:color="auto"/>
        <w:bottom w:val="none" w:sz="0" w:space="0" w:color="auto"/>
        <w:right w:val="none" w:sz="0" w:space="0" w:color="auto"/>
      </w:divBdr>
    </w:div>
    <w:div w:id="1396929218">
      <w:bodyDiv w:val="1"/>
      <w:marLeft w:val="0"/>
      <w:marRight w:val="0"/>
      <w:marTop w:val="0"/>
      <w:marBottom w:val="0"/>
      <w:divBdr>
        <w:top w:val="none" w:sz="0" w:space="0" w:color="auto"/>
        <w:left w:val="none" w:sz="0" w:space="0" w:color="auto"/>
        <w:bottom w:val="none" w:sz="0" w:space="0" w:color="auto"/>
        <w:right w:val="none" w:sz="0" w:space="0" w:color="auto"/>
      </w:divBdr>
      <w:divsChild>
        <w:div w:id="1460104661">
          <w:marLeft w:val="0"/>
          <w:marRight w:val="0"/>
          <w:marTop w:val="0"/>
          <w:marBottom w:val="0"/>
          <w:divBdr>
            <w:top w:val="none" w:sz="0" w:space="0" w:color="auto"/>
            <w:left w:val="none" w:sz="0" w:space="0" w:color="auto"/>
            <w:bottom w:val="none" w:sz="0" w:space="0" w:color="auto"/>
            <w:right w:val="none" w:sz="0" w:space="0" w:color="auto"/>
          </w:divBdr>
        </w:div>
        <w:div w:id="9888987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caliverpoo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HvhVKSvKrkSATX3qZSx5ctWmJpY_-B5CnokgZNhz7apUNEQ5WFFZTkxHWU5KS0lMMkRQVE5GQUNTUiQlQCN0PWc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029fc93-7f52-44db-9678-5ec2e377d2e2">
      <UserInfo>
        <DisplayName>Leanne Campbell Syers</DisplayName>
        <AccountId>14</AccountId>
        <AccountType/>
      </UserInfo>
      <UserInfo>
        <DisplayName>Greg Jessop</DisplayName>
        <AccountId>249</AccountId>
        <AccountType/>
      </UserInfo>
      <UserInfo>
        <DisplayName>HR Shared Mailbox</DisplayName>
        <AccountId>425</AccountId>
        <AccountType/>
      </UserInfo>
    </SharedWithUsers>
    <_activity xmlns="29fecf15-2583-45a5-940f-61c8bff411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5DA538DD31E4DB76C9E5330914202" ma:contentTypeVersion="15" ma:contentTypeDescription="Create a new document." ma:contentTypeScope="" ma:versionID="ec2c0d312a1282c397a532637bf05dfe">
  <xsd:schema xmlns:xsd="http://www.w3.org/2001/XMLSchema" xmlns:xs="http://www.w3.org/2001/XMLSchema" xmlns:p="http://schemas.microsoft.com/office/2006/metadata/properties" xmlns:ns3="29fecf15-2583-45a5-940f-61c8bff411f6" xmlns:ns4="a029fc93-7f52-44db-9678-5ec2e377d2e2" targetNamespace="http://schemas.microsoft.com/office/2006/metadata/properties" ma:root="true" ma:fieldsID="6fb09a7a4fad649755cd76d45fcda316" ns3:_="" ns4:_="">
    <xsd:import namespace="29fecf15-2583-45a5-940f-61c8bff411f6"/>
    <xsd:import namespace="a029fc93-7f52-44db-9678-5ec2e377d2e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ecf15-2583-45a5-940f-61c8bff41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9fc93-7f52-44db-9678-5ec2e377d2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94F17-ED2F-46AF-B858-381A3057DF1E}">
  <ds:schemaRefs>
    <ds:schemaRef ds:uri="http://schemas.microsoft.com/sharepoint/v3/contenttype/forms"/>
  </ds:schemaRefs>
</ds:datastoreItem>
</file>

<file path=customXml/itemProps2.xml><?xml version="1.0" encoding="utf-8"?>
<ds:datastoreItem xmlns:ds="http://schemas.openxmlformats.org/officeDocument/2006/customXml" ds:itemID="{6868DB50-3344-42FF-AA67-778D47595371}">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a029fc93-7f52-44db-9678-5ec2e377d2e2"/>
    <ds:schemaRef ds:uri="http://schemas.microsoft.com/office/infopath/2007/PartnerControls"/>
    <ds:schemaRef ds:uri="29fecf15-2583-45a5-940f-61c8bff411f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7C149B2-00D3-4CCB-A2A4-67AA7554C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ecf15-2583-45a5-940f-61c8bff411f6"/>
    <ds:schemaRef ds:uri="a029fc93-7f52-44db-9678-5ec2e377d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Citizens Advice Liverpool</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Campbell Syers</dc:creator>
  <cp:lastModifiedBy>Jess Arrowsmith</cp:lastModifiedBy>
  <cp:revision>2</cp:revision>
  <cp:lastPrinted>2020-01-10T16:25:00Z</cp:lastPrinted>
  <dcterms:created xsi:type="dcterms:W3CDTF">2024-06-28T13:34:00Z</dcterms:created>
  <dcterms:modified xsi:type="dcterms:W3CDTF">2024-06-28T13:34:00Z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0x010100AE65DA538DD31E4DB76C9E5330914202</vt:lpwstr>
  </property>
  <property fmtid="{D5CDD505-2E9C-101B-9397-08002B2CF9AE}" pid="3" name="Order">
    <vt:r8>2249800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